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styles.xml" ContentType="application/vnd.openxmlformats-officedocument.wordprocessingml.styles+xml"/>
  <Override PartName="/word/footer1.xml" ContentType="application/vnd.openxmlformats-officedocument.wordprocessingml.footer+xml"/>
  <Override PartName="/word/footer2.xml" ContentType="application/vnd.openxmlformats-officedocument.wordprocessingml.footer+xml"/>
  <Override PartName="/word/document.xml" ContentType="application/vnd.openxmlformats-officedocument.wordprocessingml.document.main+xml"/>
  <Override PartName="/word/numbering.xml" ContentType="application/vnd.openxmlformats-officedocument.wordprocessingml.numbering+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tbl>
      <w:tblPr>
        <w:tblW w:w="10360" w:type="dxa"/>
        <w:jc w:val="left"/>
        <w:tblInd w:w="-52" w:type="dxa"/>
        <w:tblLayout w:type="fixed"/>
        <w:tblCellMar>
          <w:top w:w="0" w:type="dxa"/>
          <w:left w:w="108" w:type="dxa"/>
          <w:bottom w:w="0" w:type="dxa"/>
          <w:right w:w="108" w:type="dxa"/>
        </w:tblCellMar>
        <w:tblLook w:val="04a0"/>
      </w:tblPr>
      <w:tblGrid>
        <w:gridCol w:w="6908"/>
        <w:gridCol w:w="1123"/>
        <w:gridCol w:w="2329"/>
      </w:tblGrid>
      <w:tr>
        <w:trPr>
          <w:trHeight w:val="4923" w:hRule="atLeast"/>
          <w:cantSplit/>
        </w:trPr>
        <w:tc>
          <w:tcPr>
            <w:tcW w:w="6908" w:type="dxa"/>
            <w:tcBorders/>
            <w:vAlign w:val="center"/>
          </w:tcPr>
          <w:p>
            <w:pPr>
              <w:pStyle w:val="Normal"/>
              <w:suppressLineNumbers/>
              <w:pBdr>
                <w:bottom w:val="single" w:sz="2" w:space="1" w:color="000000"/>
              </w:pBdr>
              <w:spacing w:lineRule="auto" w:line="240" w:before="57" w:after="57"/>
              <w:ind w:firstLine="113"/>
              <w:jc w:val="both"/>
              <w:rPr>
                <w:rFonts w:ascii="Calibri" w:hAnsi="Calibri"/>
                <w:sz w:val="24"/>
                <w:szCs w:val="24"/>
              </w:rPr>
            </w:pPr>
            <w:r>
              <w:rPr/>
              <w:drawing>
                <wp:inline distT="0" distB="0" distL="0" distR="0">
                  <wp:extent cx="495300" cy="495300"/>
                  <wp:effectExtent l="0" t="0" r="0" b="0"/>
                  <wp:docPr id="1" name="Εικόνα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Εικόνα 3"/>
                          <pic:cNvPicPr>
                            <a:picLocks noChangeAspect="1" noChangeArrowheads="1"/>
                          </pic:cNvPicPr>
                        </pic:nvPicPr>
                        <pic:blipFill>
                          <a:blip r:embed="rId2"/>
                          <a:stretch>
                            <a:fillRect/>
                          </a:stretch>
                        </pic:blipFill>
                        <pic:spPr bwMode="auto">
                          <a:xfrm>
                            <a:off x="0" y="0"/>
                            <a:ext cx="495300" cy="495300"/>
                          </a:xfrm>
                          <a:prstGeom prst="rect">
                            <a:avLst/>
                          </a:prstGeom>
                          <a:noFill/>
                        </pic:spPr>
                      </pic:pic>
                    </a:graphicData>
                  </a:graphic>
                </wp:inline>
              </w:drawing>
            </w:r>
          </w:p>
          <w:p>
            <w:pPr>
              <w:pStyle w:val="BodyText"/>
              <w:suppressLineNumbers/>
              <w:pBdr>
                <w:bottom w:val="single" w:sz="2" w:space="1" w:color="000000"/>
              </w:pBdr>
              <w:spacing w:before="57" w:after="57"/>
              <w:ind w:hanging="0" w:left="0"/>
              <w:jc w:val="both"/>
              <w:rPr>
                <w:rFonts w:ascii="Calibri" w:hAnsi="Calibri"/>
                <w:sz w:val="24"/>
                <w:szCs w:val="24"/>
              </w:rPr>
            </w:pPr>
            <w:r>
              <w:rPr>
                <w:rFonts w:cs="Times New Roman" w:ascii="Calibri" w:hAnsi="Calibri"/>
                <w:b/>
                <w:bCs/>
                <w:iCs/>
                <w:sz w:val="24"/>
                <w:szCs w:val="24"/>
              </w:rPr>
              <w:t>ΕΛΛΗΝΙΚΗ ΔΗΜΟΚΡΑΤΙΑ</w:t>
            </w:r>
          </w:p>
          <w:p>
            <w:pPr>
              <w:pStyle w:val="BodyText"/>
              <w:suppressLineNumbers/>
              <w:pBdr>
                <w:bottom w:val="single" w:sz="2" w:space="1" w:color="000000"/>
              </w:pBdr>
              <w:spacing w:before="57" w:after="57"/>
              <w:ind w:hanging="0" w:left="0"/>
              <w:jc w:val="both"/>
              <w:rPr>
                <w:rFonts w:ascii="Calibri" w:hAnsi="Calibri"/>
                <w:sz w:val="24"/>
                <w:szCs w:val="24"/>
              </w:rPr>
            </w:pPr>
            <w:r>
              <w:rPr>
                <w:rFonts w:cs="Times New Roman" w:ascii="Calibri" w:hAnsi="Calibri"/>
                <w:b/>
                <w:bCs/>
                <w:sz w:val="24"/>
                <w:szCs w:val="24"/>
              </w:rPr>
              <w:t>ΝΟΜΟΣ ΑΙΤΩΛ/ΝΙΑΣ</w:t>
            </w:r>
          </w:p>
          <w:p>
            <w:pPr>
              <w:pStyle w:val="BodyText"/>
              <w:suppressLineNumbers/>
              <w:pBdr>
                <w:bottom w:val="single" w:sz="2" w:space="1" w:color="000000"/>
              </w:pBdr>
              <w:spacing w:before="57" w:after="57"/>
              <w:ind w:hanging="0" w:left="0"/>
              <w:jc w:val="both"/>
              <w:rPr>
                <w:rFonts w:ascii="Calibri" w:hAnsi="Calibri"/>
                <w:sz w:val="24"/>
                <w:szCs w:val="24"/>
              </w:rPr>
            </w:pPr>
            <w:r>
              <w:rPr>
                <w:rFonts w:cs="Times New Roman" w:ascii="Calibri" w:hAnsi="Calibri"/>
                <w:b/>
                <w:bCs/>
                <w:sz w:val="24"/>
                <w:szCs w:val="24"/>
              </w:rPr>
              <w:t>ΔΗΜΟΣ ΑΚΤΙΟΥ ΒΟΝΙΤΣΑΣ</w:t>
            </w:r>
          </w:p>
          <w:p>
            <w:pPr>
              <w:pStyle w:val="Normal"/>
              <w:suppressLineNumbers/>
              <w:spacing w:lineRule="auto" w:line="240" w:before="57" w:after="57"/>
              <w:ind w:hanging="0" w:left="0"/>
              <w:jc w:val="both"/>
              <w:rPr>
                <w:rFonts w:ascii="Calibri" w:hAnsi="Calibri"/>
                <w:sz w:val="24"/>
                <w:szCs w:val="24"/>
              </w:rPr>
            </w:pPr>
            <w:r>
              <w:rPr>
                <w:sz w:val="24"/>
                <w:szCs w:val="24"/>
              </w:rPr>
              <w:t>Αυτ. Τμήμα Κοινωνικής Προστασίας, Παιδείας και Πολιτισμού</w:t>
            </w:r>
          </w:p>
          <w:p>
            <w:pPr>
              <w:pStyle w:val="Normal"/>
              <w:suppressLineNumbers/>
              <w:spacing w:lineRule="auto" w:line="240" w:before="57" w:after="57"/>
              <w:ind w:hanging="0" w:left="0"/>
              <w:jc w:val="both"/>
              <w:rPr>
                <w:i/>
                <w:iCs/>
              </w:rPr>
            </w:pPr>
            <w:r>
              <w:rPr>
                <w:rFonts w:eastAsia="Times New Roman" w:cs="Times New Roman"/>
                <w:i/>
                <w:iCs/>
                <w:sz w:val="24"/>
                <w:szCs w:val="24"/>
              </w:rPr>
              <w:t>(ΚΟΙΝΩΝΙΚΟ ΠΑΝΤΟΠΩΛΕΙΟ – ΔΟΜΗ ΣΥΣΣΙΤΙΟΥ)</w:t>
            </w:r>
          </w:p>
          <w:p>
            <w:pPr>
              <w:pStyle w:val="Normal"/>
              <w:suppressLineNumbers/>
              <w:pBdr>
                <w:bottom w:val="single" w:sz="2" w:space="1" w:color="000000"/>
              </w:pBdr>
              <w:overflowPunct w:val="true"/>
              <w:spacing w:lineRule="auto" w:line="240" w:before="57" w:after="57"/>
              <w:ind w:hanging="0" w:left="0"/>
              <w:jc w:val="both"/>
              <w:textAlignment w:val="baseline"/>
              <w:rPr>
                <w:rFonts w:ascii="Calibri" w:hAnsi="Calibri"/>
                <w:sz w:val="24"/>
                <w:szCs w:val="24"/>
              </w:rPr>
            </w:pPr>
            <w:r>
              <w:rPr>
                <w:sz w:val="24"/>
                <w:szCs w:val="24"/>
              </w:rPr>
            </w:r>
          </w:p>
          <w:p>
            <w:pPr>
              <w:pStyle w:val="Normal"/>
              <w:suppressLineNumbers/>
              <w:pBdr>
                <w:bottom w:val="single" w:sz="2" w:space="1" w:color="000000"/>
              </w:pBdr>
              <w:overflowPunct w:val="true"/>
              <w:spacing w:lineRule="auto" w:line="240" w:before="57" w:after="57"/>
              <w:ind w:hanging="0" w:left="0"/>
              <w:jc w:val="both"/>
              <w:textAlignment w:val="baseline"/>
              <w:rPr>
                <w:rFonts w:ascii="Calibri" w:hAnsi="Calibri"/>
                <w:sz w:val="24"/>
                <w:szCs w:val="24"/>
              </w:rPr>
            </w:pPr>
            <w:r>
              <w:rPr>
                <w:rFonts w:eastAsia="Times New Roman" w:cs="Times New Roman"/>
                <w:sz w:val="24"/>
                <w:szCs w:val="24"/>
              </w:rPr>
              <w:t>Ταχ. Δ/νση: Βόνιτσα Αιτωλ/νίας</w:t>
            </w:r>
          </w:p>
          <w:p>
            <w:pPr>
              <w:pStyle w:val="Normal"/>
              <w:suppressLineNumbers/>
              <w:pBdr>
                <w:bottom w:val="single" w:sz="2" w:space="1" w:color="000000"/>
              </w:pBdr>
              <w:overflowPunct w:val="true"/>
              <w:spacing w:lineRule="auto" w:line="240" w:before="57" w:after="57"/>
              <w:ind w:hanging="0" w:left="0"/>
              <w:jc w:val="both"/>
              <w:textAlignment w:val="baseline"/>
              <w:rPr>
                <w:rFonts w:ascii="Calibri" w:hAnsi="Calibri"/>
                <w:sz w:val="24"/>
                <w:szCs w:val="24"/>
              </w:rPr>
            </w:pPr>
            <w:r>
              <w:rPr>
                <w:rFonts w:eastAsia="Times New Roman" w:cs="Times New Roman"/>
                <w:sz w:val="24"/>
                <w:szCs w:val="24"/>
              </w:rPr>
              <w:t>Τ</w:t>
            </w:r>
            <w:r>
              <w:rPr>
                <w:rFonts w:eastAsia="Times New Roman" w:cs="Times New Roman"/>
                <w:sz w:val="24"/>
                <w:szCs w:val="24"/>
                <w:lang w:val="en-US"/>
              </w:rPr>
              <w:t>.</w:t>
            </w:r>
            <w:r>
              <w:rPr>
                <w:rFonts w:eastAsia="Times New Roman" w:cs="Times New Roman"/>
                <w:sz w:val="24"/>
                <w:szCs w:val="24"/>
              </w:rPr>
              <w:t>Κ</w:t>
            </w:r>
            <w:r>
              <w:rPr>
                <w:rFonts w:eastAsia="Times New Roman" w:cs="Times New Roman"/>
                <w:sz w:val="24"/>
                <w:szCs w:val="24"/>
                <w:lang w:val="en-US"/>
              </w:rPr>
              <w:t>.  : 30 002</w:t>
            </w:r>
            <w:bookmarkStart w:id="0" w:name="_Hlk168957165"/>
          </w:p>
          <w:p>
            <w:pPr>
              <w:pStyle w:val="Normal"/>
              <w:suppressLineNumbers/>
              <w:pBdr>
                <w:bottom w:val="single" w:sz="2" w:space="1" w:color="000000"/>
              </w:pBdr>
              <w:overflowPunct w:val="true"/>
              <w:spacing w:lineRule="auto" w:line="240" w:before="57" w:after="57"/>
              <w:ind w:hanging="0" w:left="0"/>
              <w:jc w:val="both"/>
              <w:textAlignment w:val="baseline"/>
              <w:rPr>
                <w:rFonts w:ascii="Calibri" w:hAnsi="Calibri"/>
                <w:sz w:val="24"/>
                <w:szCs w:val="24"/>
              </w:rPr>
            </w:pPr>
            <w:r>
              <w:rPr>
                <w:rFonts w:eastAsia="Times New Roman" w:cs="Times New Roman"/>
                <w:sz w:val="24"/>
                <w:szCs w:val="24"/>
              </w:rPr>
              <w:t>Τηλ</w:t>
            </w:r>
            <w:r>
              <w:rPr>
                <w:rFonts w:eastAsia="Times New Roman" w:cs="Times New Roman"/>
                <w:sz w:val="24"/>
                <w:szCs w:val="24"/>
                <w:lang w:val="en-US"/>
              </w:rPr>
              <w:t>. : 2643360123</w:t>
            </w:r>
            <w:bookmarkEnd w:id="0"/>
          </w:p>
        </w:tc>
        <w:tc>
          <w:tcPr>
            <w:tcW w:w="1123" w:type="dxa"/>
            <w:tcBorders>
              <w:top w:val="single" w:sz="2" w:space="0" w:color="FFFFFF"/>
              <w:bottom w:val="single" w:sz="2" w:space="0" w:color="FFFFFF"/>
            </w:tcBorders>
          </w:tcPr>
          <w:p>
            <w:pPr>
              <w:pStyle w:val="Normal"/>
              <w:suppressLineNumbers/>
              <w:snapToGrid w:val="false"/>
              <w:spacing w:lineRule="auto" w:line="240" w:before="57" w:after="57"/>
              <w:ind w:firstLine="113"/>
              <w:jc w:val="both"/>
              <w:rPr>
                <w:rFonts w:ascii="Calibri" w:hAnsi="Calibri" w:cs="Times New Roman"/>
                <w:b/>
                <w:bCs/>
                <w:sz w:val="24"/>
                <w:szCs w:val="24"/>
                <w:lang w:val="en-US"/>
              </w:rPr>
            </w:pPr>
            <w:r>
              <w:rPr>
                <w:rFonts w:cs="Times New Roman"/>
                <w:b/>
                <w:bCs/>
                <w:sz w:val="24"/>
                <w:szCs w:val="24"/>
                <w:lang w:val="en-US"/>
              </w:rPr>
            </w:r>
          </w:p>
        </w:tc>
        <w:tc>
          <w:tcPr>
            <w:tcW w:w="2329" w:type="dxa"/>
            <w:tcBorders>
              <w:top w:val="single" w:sz="2" w:space="0" w:color="FFFFFF"/>
              <w:bottom w:val="single" w:sz="2" w:space="0" w:color="FFFFFF"/>
              <w:right w:val="single" w:sz="2" w:space="0" w:color="FFFFFF"/>
            </w:tcBorders>
          </w:tcPr>
          <w:p>
            <w:pPr>
              <w:pStyle w:val="Normal"/>
              <w:suppressLineNumbers/>
              <w:snapToGrid w:val="false"/>
              <w:spacing w:lineRule="auto" w:line="240" w:before="57" w:after="57"/>
              <w:ind w:firstLine="113"/>
              <w:jc w:val="both"/>
              <w:rPr>
                <w:rFonts w:ascii="Calibri" w:hAnsi="Calibri" w:cs="Times New Roman"/>
                <w:sz w:val="24"/>
                <w:szCs w:val="24"/>
                <w:lang w:val="en-US"/>
              </w:rPr>
            </w:pPr>
            <w:r>
              <w:rPr>
                <w:rFonts w:cs="Times New Roman"/>
                <w:sz w:val="24"/>
                <w:szCs w:val="24"/>
                <w:lang w:val="en-US"/>
              </w:rPr>
            </w:r>
          </w:p>
          <w:p>
            <w:pPr>
              <w:pStyle w:val="Normal"/>
              <w:suppressLineNumbers/>
              <w:spacing w:lineRule="auto" w:line="240" w:before="57" w:after="57"/>
              <w:jc w:val="both"/>
              <w:rPr>
                <w:rFonts w:ascii="Calibri" w:hAnsi="Calibri" w:cs="Times New Roman"/>
                <w:sz w:val="24"/>
                <w:szCs w:val="24"/>
              </w:rPr>
            </w:pPr>
            <w:r>
              <w:rPr>
                <w:rFonts w:cs="Times New Roman"/>
                <w:sz w:val="24"/>
                <w:szCs w:val="24"/>
              </w:rPr>
            </w:r>
          </w:p>
          <w:p>
            <w:pPr>
              <w:pStyle w:val="Normal"/>
              <w:suppressLineNumbers/>
              <w:spacing w:lineRule="auto" w:line="240" w:before="57" w:after="57"/>
              <w:jc w:val="both"/>
              <w:rPr>
                <w:rFonts w:ascii="Calibri" w:hAnsi="Calibri" w:cs="Times New Roman"/>
                <w:sz w:val="24"/>
                <w:szCs w:val="24"/>
              </w:rPr>
            </w:pPr>
            <w:r>
              <w:rPr>
                <w:rFonts w:cs="Times New Roman"/>
                <w:sz w:val="24"/>
                <w:szCs w:val="24"/>
              </w:rPr>
            </w:r>
          </w:p>
          <w:p>
            <w:pPr>
              <w:pStyle w:val="Normal"/>
              <w:suppressLineNumbers/>
              <w:spacing w:lineRule="auto" w:line="240" w:before="57" w:after="57"/>
              <w:jc w:val="both"/>
              <w:rPr>
                <w:rFonts w:ascii="Calibri" w:hAnsi="Calibri"/>
                <w:sz w:val="24"/>
                <w:szCs w:val="24"/>
              </w:rPr>
            </w:pPr>
            <w:r>
              <w:rPr>
                <w:rFonts w:cs="Times New Roman"/>
                <w:sz w:val="24"/>
                <w:szCs w:val="24"/>
              </w:rPr>
              <w:t>Βόνιτσα,12</w:t>
            </w:r>
            <w:r>
              <w:rPr>
                <w:rFonts w:cs="Times New Roman"/>
                <w:sz w:val="24"/>
                <w:szCs w:val="24"/>
                <w:shd w:fill="FFFFFF" w:val="clear"/>
              </w:rPr>
              <w:t>/10/2026</w:t>
            </w:r>
          </w:p>
          <w:p>
            <w:pPr>
              <w:pStyle w:val="Heading2"/>
              <w:suppressLineNumbers/>
              <w:tabs>
                <w:tab w:val="clear" w:pos="0"/>
              </w:tabs>
              <w:spacing w:lineRule="auto" w:line="240" w:before="57" w:after="57"/>
              <w:ind w:hanging="0" w:left="0"/>
              <w:rPr>
                <w:rFonts w:ascii="Calibri" w:hAnsi="Calibri"/>
                <w:sz w:val="24"/>
                <w:szCs w:val="24"/>
              </w:rPr>
            </w:pPr>
            <w:r>
              <w:rPr>
                <w:rFonts w:ascii="Calibri" w:hAnsi="Calibri"/>
                <w:sz w:val="24"/>
                <w:szCs w:val="24"/>
              </w:rPr>
            </w:r>
          </w:p>
          <w:p>
            <w:pPr>
              <w:pStyle w:val="Normal"/>
              <w:suppressLineNumbers/>
              <w:spacing w:lineRule="auto" w:line="240" w:before="57" w:after="57"/>
              <w:ind w:firstLine="113"/>
              <w:jc w:val="both"/>
              <w:rPr>
                <w:rFonts w:ascii="Calibri" w:hAnsi="Calibri" w:cs="Times New Roman"/>
                <w:sz w:val="24"/>
                <w:szCs w:val="24"/>
              </w:rPr>
            </w:pPr>
            <w:r>
              <w:rPr>
                <w:rFonts w:cs="Times New Roman"/>
                <w:sz w:val="24"/>
                <w:szCs w:val="24"/>
              </w:rPr>
            </w:r>
          </w:p>
          <w:p>
            <w:pPr>
              <w:pStyle w:val="Heading3"/>
              <w:suppressLineNumbers/>
              <w:tabs>
                <w:tab w:val="clear" w:pos="0"/>
              </w:tabs>
              <w:spacing w:lineRule="auto" w:line="240" w:before="57" w:after="57"/>
              <w:ind w:firstLine="113"/>
              <w:rPr>
                <w:rFonts w:ascii="Calibri" w:hAnsi="Calibri"/>
                <w:sz w:val="24"/>
                <w:szCs w:val="24"/>
              </w:rPr>
            </w:pPr>
            <w:r>
              <w:rPr>
                <w:rFonts w:ascii="Calibri" w:hAnsi="Calibri"/>
                <w:sz w:val="24"/>
                <w:szCs w:val="24"/>
              </w:rPr>
            </w:r>
          </w:p>
          <w:p>
            <w:pPr>
              <w:pStyle w:val="Normal"/>
              <w:suppressLineNumbers/>
              <w:spacing w:lineRule="auto" w:line="240" w:before="57" w:after="57"/>
              <w:ind w:firstLine="113"/>
              <w:jc w:val="both"/>
              <w:rPr>
                <w:rFonts w:ascii="Calibri" w:hAnsi="Calibri" w:cs="Times New Roman"/>
                <w:sz w:val="24"/>
                <w:szCs w:val="24"/>
              </w:rPr>
            </w:pPr>
            <w:r>
              <w:rPr>
                <w:rFonts w:cs="Times New Roman"/>
                <w:sz w:val="24"/>
                <w:szCs w:val="24"/>
              </w:rPr>
            </w:r>
          </w:p>
        </w:tc>
      </w:tr>
    </w:tbl>
    <w:p>
      <w:pPr>
        <w:pStyle w:val="Normal"/>
        <w:suppressLineNumbers/>
        <w:spacing w:lineRule="auto" w:line="240" w:before="57" w:after="57"/>
        <w:ind w:firstLine="113" w:right="1306"/>
        <w:jc w:val="center"/>
        <w:rPr/>
      </w:pPr>
      <w:r>
        <w:rPr>
          <w:b/>
          <w:bCs/>
          <w:color w:val="000000"/>
          <w:sz w:val="28"/>
          <w:szCs w:val="28"/>
        </w:rPr>
        <w:t xml:space="preserve">                 </w:t>
      </w:r>
      <w:r>
        <w:rPr>
          <w:b/>
          <w:bCs/>
          <w:color w:val="000000"/>
          <w:sz w:val="28"/>
          <w:szCs w:val="28"/>
        </w:rPr>
        <w:t xml:space="preserve">ΑΝΑΚΟΙΝΩΣΗ </w:t>
      </w:r>
    </w:p>
    <w:p>
      <w:pPr>
        <w:pStyle w:val="Normal"/>
        <w:suppressLineNumbers/>
        <w:spacing w:lineRule="auto" w:line="240" w:before="57" w:after="57"/>
        <w:ind w:firstLine="113"/>
        <w:jc w:val="center"/>
        <w:rPr>
          <w:sz w:val="28"/>
          <w:szCs w:val="28"/>
        </w:rPr>
      </w:pPr>
      <w:r>
        <w:rPr>
          <w:b/>
          <w:bCs/>
          <w:color w:val="000000"/>
          <w:sz w:val="28"/>
          <w:szCs w:val="28"/>
        </w:rPr>
        <w:t>Υποβολή αιτήσεων για το</w:t>
      </w:r>
      <w:r>
        <w:rPr>
          <w:rFonts w:cs="Times New Roman"/>
          <w:b/>
          <w:bCs/>
          <w:color w:val="000000"/>
          <w:sz w:val="28"/>
          <w:szCs w:val="28"/>
          <w:u w:val="none" w:color="000000"/>
        </w:rPr>
        <w:t xml:space="preserve"> Κοινωνικό Παντοπωλείο και τη Δομή Παροχής Συσσιτίου</w:t>
      </w:r>
    </w:p>
    <w:p>
      <w:pPr>
        <w:pStyle w:val="Normal"/>
        <w:suppressLineNumbers/>
        <w:spacing w:lineRule="auto" w:line="240" w:before="57" w:after="57"/>
        <w:ind w:firstLine="113"/>
        <w:jc w:val="center"/>
        <w:rPr>
          <w:sz w:val="28"/>
          <w:szCs w:val="28"/>
        </w:rPr>
      </w:pPr>
      <w:r>
        <w:rPr>
          <w:rFonts w:cs="Times New Roman"/>
          <w:b/>
          <w:bCs/>
          <w:color w:val="000000"/>
          <w:sz w:val="28"/>
          <w:szCs w:val="28"/>
          <w:u w:val="none" w:color="000000"/>
        </w:rPr>
        <w:t>Δήμου Ακτίου Βόνιτσας</w:t>
      </w:r>
    </w:p>
    <w:p>
      <w:pPr>
        <w:pStyle w:val="BodyText"/>
        <w:tabs>
          <w:tab w:val="clear" w:pos="720"/>
          <w:tab w:val="left" w:pos="10065" w:leader="none"/>
        </w:tabs>
        <w:spacing w:lineRule="auto" w:line="240" w:before="57" w:after="57"/>
        <w:ind w:firstLine="567" w:left="567" w:right="403"/>
        <w:jc w:val="both"/>
        <w:rPr>
          <w:rFonts w:ascii="Calibri" w:hAnsi="Calibri"/>
          <w:sz w:val="21"/>
          <w:szCs w:val="21"/>
        </w:rPr>
      </w:pPr>
      <w:r>
        <w:rPr>
          <w:rFonts w:ascii="Calibri" w:hAnsi="Calibri"/>
          <w:sz w:val="21"/>
          <w:szCs w:val="21"/>
        </w:rPr>
      </w:r>
    </w:p>
    <w:p>
      <w:pPr>
        <w:pStyle w:val="BodyText"/>
        <w:widowControl/>
        <w:tabs>
          <w:tab w:val="clear" w:pos="720"/>
          <w:tab w:val="left" w:pos="10065" w:leader="none"/>
        </w:tabs>
        <w:suppressAutoHyphens w:val="true"/>
        <w:bidi w:val="0"/>
        <w:spacing w:lineRule="auto" w:line="240" w:before="57" w:after="57"/>
        <w:ind w:hanging="0" w:left="0" w:right="-397"/>
        <w:jc w:val="both"/>
        <w:rPr>
          <w:color w:val="000000"/>
          <w:sz w:val="21"/>
          <w:szCs w:val="21"/>
        </w:rPr>
      </w:pPr>
      <w:r>
        <w:rPr>
          <w:rFonts w:ascii="Calibri" w:hAnsi="Calibri"/>
          <w:color w:val="000000"/>
          <w:sz w:val="21"/>
          <w:szCs w:val="21"/>
        </w:rPr>
        <w:t xml:space="preserve">Ο Δήμος Ακτίου Βόνιτσας, </w:t>
      </w:r>
      <w:r>
        <w:rPr>
          <w:rFonts w:eastAsia="Arial" w:ascii="Calibri" w:hAnsi="Calibri"/>
          <w:b w:val="false"/>
          <w:color w:val="000000"/>
          <w:sz w:val="21"/>
          <w:szCs w:val="21"/>
        </w:rPr>
        <w:t xml:space="preserve">ενημερώνει τους δημότες και κατοίκους του ότι από </w:t>
      </w:r>
      <w:r>
        <w:rPr>
          <w:rFonts w:eastAsia="Arial" w:ascii="Calibri" w:hAnsi="Calibri"/>
          <w:b/>
          <w:bCs/>
          <w:color w:val="000000"/>
          <w:sz w:val="21"/>
          <w:szCs w:val="21"/>
        </w:rPr>
        <w:t>Δευτέρα</w:t>
      </w:r>
      <w:r>
        <w:rPr>
          <w:rFonts w:eastAsia="Arial" w:ascii="Calibri" w:hAnsi="Calibri"/>
          <w:b/>
          <w:bCs/>
          <w:color w:val="000000"/>
          <w:sz w:val="21"/>
          <w:szCs w:val="21"/>
        </w:rPr>
        <w:t xml:space="preserve"> 19 Οκτωβρίου</w:t>
      </w:r>
      <w:r>
        <w:rPr>
          <w:rFonts w:eastAsia="Arial" w:ascii="Calibri" w:hAnsi="Calibri"/>
          <w:b w:val="false"/>
          <w:color w:val="000000"/>
          <w:sz w:val="21"/>
          <w:szCs w:val="21"/>
        </w:rPr>
        <w:t xml:space="preserve"> </w:t>
      </w:r>
      <w:r>
        <w:rPr>
          <w:rFonts w:eastAsia="Arial" w:ascii="Calibri" w:hAnsi="Calibri"/>
          <w:b/>
          <w:bCs/>
          <w:color w:val="000000"/>
          <w:sz w:val="21"/>
          <w:szCs w:val="21"/>
        </w:rPr>
        <w:t>2026</w:t>
      </w:r>
      <w:r>
        <w:rPr>
          <w:rFonts w:eastAsia="Arial" w:ascii="Calibri" w:hAnsi="Calibri"/>
          <w:b w:val="false"/>
          <w:color w:val="000000"/>
          <w:sz w:val="21"/>
          <w:szCs w:val="21"/>
        </w:rPr>
        <w:t xml:space="preserve"> ξεκινά η υποβολή αιτήσεων για την ένταξη ωφελούμενων στις Νέες Δομές Παροχής Βασικών Αγαθών Κοινωνικό Παντοπωλείο και Παροχή Συσσιτίου Δήμου Ακτίου-Βόνιτσας</w:t>
      </w:r>
    </w:p>
    <w:p>
      <w:pPr>
        <w:pStyle w:val="Normal"/>
        <w:widowControl/>
        <w:suppressAutoHyphens w:val="true"/>
        <w:bidi w:val="0"/>
        <w:spacing w:lineRule="auto" w:line="259" w:before="0" w:after="100"/>
        <w:ind w:hanging="0" w:left="0" w:right="-397"/>
        <w:jc w:val="both"/>
        <w:rPr>
          <w:color w:val="000000"/>
          <w:sz w:val="21"/>
          <w:szCs w:val="21"/>
        </w:rPr>
      </w:pPr>
      <w:r>
        <w:rPr>
          <w:rFonts w:eastAsia="Arial"/>
          <w:b w:val="false"/>
          <w:bCs/>
          <w:color w:val="000000"/>
          <w:sz w:val="21"/>
          <w:szCs w:val="21"/>
        </w:rPr>
        <w:t>Οι νέες δομές δημιουργούνται για να στηρίξουν έμπρακτα άτομα και οικογένειες του Δήμου που αντιμετωπίζουν οικονομικές ή κοινωνικές δυσκολίες, προσφέροντας βασικά αγαθά και καθημερινή επισιτιστική υποστήριξη.</w:t>
      </w:r>
    </w:p>
    <w:p>
      <w:pPr>
        <w:pStyle w:val="Normal"/>
        <w:widowControl/>
        <w:suppressAutoHyphens w:val="true"/>
        <w:bidi w:val="0"/>
        <w:spacing w:lineRule="auto" w:line="259" w:before="0" w:after="100"/>
        <w:ind w:hanging="0" w:left="0" w:right="-454"/>
        <w:jc w:val="both"/>
        <w:rPr>
          <w:sz w:val="21"/>
          <w:szCs w:val="21"/>
        </w:rPr>
      </w:pPr>
      <w:r>
        <w:rPr>
          <w:rFonts w:eastAsia="Arial"/>
          <w:b/>
          <w:color w:val="1261A6"/>
          <w:sz w:val="21"/>
          <w:szCs w:val="21"/>
        </w:rPr>
        <w:t>Το Κοινωνικό Παντοπωλείο θα στηρίζει σταθερά, κάθε μήνα, τουλάχιστον 100 οικογένειες του Δήμου.</w:t>
      </w:r>
    </w:p>
    <w:p>
      <w:pPr>
        <w:pStyle w:val="Normal"/>
        <w:spacing w:lineRule="auto" w:line="259" w:before="0" w:after="100"/>
        <w:jc w:val="both"/>
        <w:rPr>
          <w:color w:val="000000"/>
          <w:sz w:val="21"/>
          <w:szCs w:val="21"/>
        </w:rPr>
      </w:pPr>
      <w:r>
        <w:rPr>
          <w:rFonts w:eastAsia="Arial"/>
          <w:b w:val="false"/>
          <w:color w:val="000000"/>
          <w:sz w:val="21"/>
          <w:szCs w:val="21"/>
        </w:rPr>
        <w:t>Στους ωφελούμενους θα διανέμονται δωρεάν τρόφιμα και είδη βασικής ανάγκης, όπως:</w:t>
      </w:r>
    </w:p>
    <w:p>
      <w:pPr>
        <w:pStyle w:val="ListBullet"/>
        <w:numPr>
          <w:ilvl w:val="0"/>
          <w:numId w:val="5"/>
        </w:numPr>
        <w:spacing w:lineRule="auto" w:line="250" w:before="0" w:after="40"/>
        <w:contextualSpacing/>
        <w:rPr>
          <w:color w:val="000000"/>
          <w:sz w:val="21"/>
          <w:szCs w:val="21"/>
        </w:rPr>
      </w:pPr>
      <w:r>
        <w:rPr>
          <w:rFonts w:eastAsia="Arial"/>
          <w:b w:val="false"/>
          <w:color w:val="000000"/>
          <w:sz w:val="21"/>
          <w:szCs w:val="21"/>
        </w:rPr>
        <w:t>τυποποιημένα τρόφιμα και είδη παντοπωλείου</w:t>
      </w:r>
    </w:p>
    <w:p>
      <w:pPr>
        <w:pStyle w:val="ListBullet"/>
        <w:numPr>
          <w:ilvl w:val="0"/>
          <w:numId w:val="5"/>
        </w:numPr>
        <w:spacing w:lineRule="auto" w:line="250" w:before="0" w:after="40"/>
        <w:contextualSpacing/>
        <w:rPr>
          <w:color w:val="000000"/>
          <w:sz w:val="21"/>
          <w:szCs w:val="21"/>
        </w:rPr>
      </w:pPr>
      <w:r>
        <w:rPr>
          <w:rFonts w:eastAsia="Arial"/>
          <w:b w:val="false"/>
          <w:color w:val="000000"/>
          <w:sz w:val="21"/>
          <w:szCs w:val="21"/>
        </w:rPr>
        <w:t>είδη ατομικής υγιεινής</w:t>
      </w:r>
    </w:p>
    <w:p>
      <w:pPr>
        <w:pStyle w:val="ListBullet"/>
        <w:numPr>
          <w:ilvl w:val="0"/>
          <w:numId w:val="5"/>
        </w:numPr>
        <w:spacing w:lineRule="auto" w:line="250" w:before="0" w:after="40"/>
        <w:contextualSpacing/>
        <w:rPr>
          <w:color w:val="000000"/>
          <w:sz w:val="21"/>
          <w:szCs w:val="21"/>
        </w:rPr>
      </w:pPr>
      <w:r>
        <w:rPr>
          <w:rFonts w:eastAsia="Arial"/>
          <w:b w:val="false"/>
          <w:color w:val="000000"/>
          <w:sz w:val="21"/>
          <w:szCs w:val="21"/>
        </w:rPr>
        <w:t>απορρυπαντικά και είδη καθαριότητας</w:t>
      </w:r>
    </w:p>
    <w:p>
      <w:pPr>
        <w:pStyle w:val="ListBullet"/>
        <w:widowControl/>
        <w:numPr>
          <w:ilvl w:val="0"/>
          <w:numId w:val="5"/>
        </w:numPr>
        <w:suppressAutoHyphens w:val="true"/>
        <w:bidi w:val="0"/>
        <w:spacing w:lineRule="auto" w:line="250" w:before="0" w:after="40"/>
        <w:contextualSpacing/>
        <w:jc w:val="left"/>
        <w:rPr>
          <w:color w:val="000000"/>
          <w:sz w:val="21"/>
          <w:szCs w:val="21"/>
        </w:rPr>
      </w:pPr>
      <w:r>
        <w:rPr>
          <w:rFonts w:eastAsia="Arial"/>
          <w:b w:val="false"/>
          <w:color w:val="000000"/>
          <w:sz w:val="21"/>
          <w:szCs w:val="21"/>
        </w:rPr>
        <w:t>βρεφικά είδη και άλλα αναγκαία προϊόντα, ανάλογα με τις ιδιαίτερες ανάγκες κάθε οικογένειας και τη διαθεσιμότητα των αποθεμάτων</w:t>
      </w:r>
    </w:p>
    <w:p>
      <w:pPr>
        <w:pStyle w:val="Normal"/>
        <w:widowControl/>
        <w:suppressAutoHyphens w:val="true"/>
        <w:bidi w:val="0"/>
        <w:spacing w:lineRule="auto" w:line="259" w:before="0" w:after="100"/>
        <w:ind w:hanging="0" w:left="0" w:right="-397"/>
        <w:jc w:val="both"/>
        <w:rPr>
          <w:color w:val="000000"/>
          <w:sz w:val="21"/>
          <w:szCs w:val="21"/>
        </w:rPr>
      </w:pPr>
      <w:r>
        <w:rPr>
          <w:rFonts w:eastAsia="Arial"/>
          <w:color w:val="000000"/>
          <w:sz w:val="21"/>
          <w:szCs w:val="21"/>
        </w:rPr>
        <w:t>Η διανομή θα πραγματοποιείται σε μηνιαία βάση. Η ποσότητα των προϊόντων θα διαμορφώνεται ανάλογα με τον αριθμό των μελών της οικογένειας και τις ειδικές ανάγκες που έχουν δηλωθεί και τεκμηριωθεί</w:t>
      </w:r>
    </w:p>
    <w:p>
      <w:pPr>
        <w:pStyle w:val="Normal"/>
        <w:widowControl/>
        <w:suppressAutoHyphens w:val="true"/>
        <w:bidi w:val="0"/>
        <w:spacing w:lineRule="auto" w:line="259" w:before="0" w:after="100"/>
        <w:ind w:hanging="0" w:left="0" w:right="-340"/>
        <w:jc w:val="both"/>
        <w:rPr>
          <w:sz w:val="21"/>
          <w:szCs w:val="21"/>
        </w:rPr>
      </w:pPr>
      <w:r>
        <w:rPr>
          <w:rFonts w:eastAsia="Arial"/>
          <w:b/>
          <w:color w:val="1261A6"/>
          <w:sz w:val="21"/>
          <w:szCs w:val="21"/>
        </w:rPr>
        <w:t>Στη Δομή Παροχής Συσσιτίου θα παρασκευάζονται και θα διανέμονται καθημερινά από 100 έως 150 πλήρεις μερίδες φαγητού.</w:t>
      </w:r>
    </w:p>
    <w:p>
      <w:pPr>
        <w:pStyle w:val="Normal"/>
        <w:widowControl/>
        <w:suppressAutoHyphens w:val="true"/>
        <w:bidi w:val="0"/>
        <w:spacing w:lineRule="auto" w:line="259" w:before="0" w:after="100"/>
        <w:ind w:hanging="0" w:left="0" w:right="-397"/>
        <w:jc w:val="both"/>
        <w:rPr>
          <w:color w:val="000000"/>
          <w:sz w:val="21"/>
          <w:szCs w:val="21"/>
        </w:rPr>
      </w:pPr>
      <w:r>
        <w:rPr>
          <w:rFonts w:eastAsia="Arial"/>
          <w:color w:val="000000"/>
          <w:sz w:val="21"/>
          <w:szCs w:val="21"/>
        </w:rPr>
        <w:t>Η δομή απευθύνεται σε άτομα και οικογένειες που αδυνατούν να εξασφαλίσουν καθημερινά ένα επαρκές γεύμα. Τα γεύματα θα παρασκευάζονται με την τήρηση των προβλεπόμενων κανόνων υγιεινής και ασφάλειας τροφίμων και θα διανέμονται δωρεάν στους εγκεκριμένους ωφελούμενους.</w:t>
      </w:r>
    </w:p>
    <w:p>
      <w:pPr>
        <w:pStyle w:val="Normal"/>
        <w:widowControl/>
        <w:suppressAutoHyphens w:val="true"/>
        <w:bidi w:val="0"/>
        <w:spacing w:lineRule="auto" w:line="259" w:before="0" w:after="100"/>
        <w:ind w:hanging="0" w:left="0" w:right="-454"/>
        <w:jc w:val="both"/>
        <w:rPr>
          <w:color w:val="000000"/>
          <w:sz w:val="21"/>
          <w:szCs w:val="21"/>
        </w:rPr>
      </w:pPr>
      <w:r>
        <w:rPr>
          <w:rFonts w:eastAsia="Arial"/>
          <w:b/>
          <w:bCs/>
          <w:color w:val="000000"/>
          <w:sz w:val="21"/>
          <w:szCs w:val="21"/>
        </w:rPr>
        <w:t>Κάθε ενδιαφερόμενος, κατά τη συμπλήρωση της αίτησης, πρέπει να επιλέξει υποχρεωτικά μία μόνο από τις δύο δομές.</w:t>
      </w:r>
    </w:p>
    <w:p>
      <w:pPr>
        <w:pStyle w:val="user5"/>
        <w:spacing w:lineRule="auto" w:line="240" w:before="57" w:after="57"/>
        <w:jc w:val="both"/>
        <w:rPr>
          <w:rFonts w:ascii="Calibri" w:hAnsi="Calibri"/>
          <w:b/>
          <w:color w:val="000000"/>
          <w:spacing w:val="-2"/>
          <w:sz w:val="21"/>
          <w:szCs w:val="21"/>
          <w:shd w:fill="FFFF00" w:val="clear"/>
        </w:rPr>
      </w:pPr>
      <w:r>
        <w:rPr>
          <w:b/>
          <w:color w:val="000000"/>
          <w:spacing w:val="-2"/>
          <w:sz w:val="21"/>
          <w:szCs w:val="21"/>
          <w:shd w:fill="FFFF00" w:val="clear"/>
        </w:rPr>
      </w:r>
    </w:p>
    <w:p>
      <w:pPr>
        <w:pStyle w:val="user5"/>
        <w:spacing w:lineRule="auto" w:line="240" w:before="57" w:after="57"/>
        <w:jc w:val="both"/>
        <w:rPr>
          <w:rFonts w:ascii="Calibri" w:hAnsi="Calibri"/>
          <w:b/>
          <w:color w:val="000000"/>
          <w:spacing w:val="-2"/>
          <w:sz w:val="21"/>
          <w:szCs w:val="21"/>
          <w:shd w:fill="FFFF00" w:val="clear"/>
        </w:rPr>
      </w:pPr>
      <w:r>
        <w:rPr>
          <w:b/>
          <w:color w:val="000000"/>
          <w:spacing w:val="-2"/>
          <w:sz w:val="21"/>
          <w:szCs w:val="21"/>
          <w:shd w:fill="FFFF00" w:val="clear"/>
        </w:rPr>
      </w:r>
    </w:p>
    <w:p>
      <w:pPr>
        <w:pStyle w:val="BodyText"/>
        <w:numPr>
          <w:ilvl w:val="0"/>
          <w:numId w:val="1"/>
        </w:numPr>
        <w:suppressLineNumbers/>
        <w:spacing w:before="57" w:after="57"/>
        <w:jc w:val="center"/>
        <w:rPr>
          <w:sz w:val="24"/>
          <w:szCs w:val="24"/>
        </w:rPr>
      </w:pPr>
      <w:r>
        <w:rPr>
          <w:rFonts w:ascii="Calibri" w:hAnsi="Calibri"/>
          <w:b/>
          <w:bCs/>
          <w:sz w:val="24"/>
          <w:szCs w:val="24"/>
          <w:lang w:val="en-US"/>
        </w:rPr>
        <w:t xml:space="preserve">1. </w:t>
      </w:r>
      <w:r>
        <w:rPr>
          <w:rFonts w:ascii="Calibri" w:hAnsi="Calibri"/>
          <w:b/>
          <w:bCs/>
          <w:sz w:val="24"/>
          <w:szCs w:val="24"/>
        </w:rPr>
        <w:t>ΠΡΟΫΠΟΘΕΣΕΙΣ – ΔΙΚΑΙΟΛΟΓΗΤΙΚΑ – ΔΙΑΔΙΚΑΣΙΑ ΕΠΙΛΟΓΗΣ</w:t>
      </w:r>
    </w:p>
    <w:p>
      <w:pPr>
        <w:pStyle w:val="BodyText"/>
        <w:suppressLineNumbers/>
        <w:spacing w:before="57" w:after="57"/>
        <w:ind w:hanging="0" w:left="0"/>
        <w:jc w:val="both"/>
        <w:rPr>
          <w:sz w:val="21"/>
          <w:szCs w:val="21"/>
        </w:rPr>
      </w:pPr>
      <w:r>
        <w:rPr>
          <w:sz w:val="21"/>
          <w:szCs w:val="21"/>
        </w:rPr>
      </w:r>
    </w:p>
    <w:p>
      <w:pPr>
        <w:pStyle w:val="BodyText"/>
        <w:suppressLineNumbers/>
        <w:spacing w:before="57" w:after="57"/>
        <w:ind w:hanging="0" w:left="0"/>
        <w:jc w:val="both"/>
        <w:rPr>
          <w:sz w:val="21"/>
          <w:szCs w:val="21"/>
        </w:rPr>
      </w:pPr>
      <w:r>
        <w:rPr>
          <w:rFonts w:ascii="Calibri" w:hAnsi="Calibri"/>
          <w:b/>
          <w:bCs/>
          <w:sz w:val="21"/>
          <w:szCs w:val="21"/>
        </w:rPr>
        <w:t>Α) ΠΡΟΫΠΟΘΕΣΕΙΣ ΕΝΤΑΞΗΣ</w:t>
      </w:r>
      <w:r>
        <w:rPr>
          <w:rFonts w:ascii="Calibri" w:hAnsi="Calibri"/>
          <w:b/>
          <w:bCs/>
          <w:sz w:val="21"/>
          <w:szCs w:val="21"/>
          <w:u w:val="single"/>
        </w:rPr>
        <w:t xml:space="preserve"> ΣΤΙΣ ΔΟΜΕΣ</w:t>
      </w:r>
    </w:p>
    <w:p>
      <w:pPr>
        <w:pStyle w:val="BodyText"/>
        <w:numPr>
          <w:ilvl w:val="0"/>
          <w:numId w:val="2"/>
        </w:numPr>
        <w:suppressLineNumbers/>
        <w:spacing w:before="57" w:after="57"/>
        <w:jc w:val="both"/>
        <w:rPr>
          <w:sz w:val="21"/>
          <w:szCs w:val="21"/>
        </w:rPr>
      </w:pPr>
      <w:r>
        <w:rPr>
          <w:rFonts w:ascii="Calibri" w:hAnsi="Calibri"/>
          <w:sz w:val="21"/>
          <w:szCs w:val="21"/>
        </w:rPr>
        <w:t>κάτοικοι δήμου  Δήμου Ακτίου Βόνιτσας</w:t>
      </w:r>
    </w:p>
    <w:p>
      <w:pPr>
        <w:pStyle w:val="BodyText"/>
        <w:numPr>
          <w:ilvl w:val="0"/>
          <w:numId w:val="2"/>
        </w:numPr>
        <w:suppressLineNumbers/>
        <w:spacing w:before="57" w:after="57"/>
        <w:jc w:val="both"/>
        <w:rPr>
          <w:b w:val="false"/>
          <w:bCs w:val="false"/>
        </w:rPr>
      </w:pPr>
      <w:r>
        <w:rPr>
          <w:rFonts w:ascii="Calibri" w:hAnsi="Calibri"/>
          <w:b w:val="false"/>
          <w:bCs w:val="false"/>
          <w:color w:val="000000"/>
          <w:spacing w:val="-2"/>
          <w:sz w:val="21"/>
          <w:szCs w:val="21"/>
        </w:rPr>
        <w:t>υποβολή εμπρόθεσμης αίτησης</w:t>
      </w:r>
    </w:p>
    <w:p>
      <w:pPr>
        <w:pStyle w:val="Heading3"/>
        <w:numPr>
          <w:ilvl w:val="0"/>
          <w:numId w:val="0"/>
        </w:numPr>
        <w:tabs>
          <w:tab w:val="clear" w:pos="0"/>
        </w:tabs>
        <w:spacing w:lineRule="auto" w:line="240" w:before="57" w:after="57"/>
        <w:ind w:hanging="0" w:left="0"/>
        <w:rPr>
          <w:sz w:val="21"/>
          <w:szCs w:val="21"/>
        </w:rPr>
      </w:pPr>
      <w:r>
        <w:rPr>
          <w:rFonts w:ascii="Calibri" w:hAnsi="Calibri"/>
          <w:color w:val="000000"/>
          <w:spacing w:val="-2"/>
          <w:sz w:val="21"/>
          <w:szCs w:val="21"/>
        </w:rPr>
        <w:t>Απόλυτα</w:t>
      </w:r>
      <w:r>
        <w:rPr>
          <w:rFonts w:ascii="Calibri" w:hAnsi="Calibri"/>
          <w:color w:val="000000"/>
          <w:spacing w:val="-2"/>
          <w:sz w:val="21"/>
          <w:szCs w:val="21"/>
          <w:lang w:val="en-US"/>
        </w:rPr>
        <w:t xml:space="preserve"> </w:t>
      </w:r>
      <w:r>
        <w:rPr>
          <w:rFonts w:ascii="Calibri" w:hAnsi="Calibri"/>
          <w:color w:val="000000"/>
          <w:spacing w:val="-2"/>
          <w:sz w:val="21"/>
          <w:szCs w:val="21"/>
        </w:rPr>
        <w:t>Κριτήρια</w:t>
      </w:r>
      <w:r>
        <w:rPr>
          <w:rFonts w:ascii="Calibri" w:hAnsi="Calibri"/>
          <w:color w:val="000000"/>
          <w:spacing w:val="-2"/>
          <w:sz w:val="21"/>
          <w:szCs w:val="21"/>
          <w:lang w:val="en-US"/>
        </w:rPr>
        <w:t xml:space="preserve"> </w:t>
      </w:r>
      <w:r>
        <w:rPr>
          <w:rFonts w:ascii="Calibri" w:hAnsi="Calibri"/>
          <w:color w:val="000000"/>
          <w:spacing w:val="-2"/>
          <w:sz w:val="21"/>
          <w:szCs w:val="21"/>
        </w:rPr>
        <w:t>Συμμετοχής</w:t>
      </w:r>
    </w:p>
    <w:p>
      <w:pPr>
        <w:pStyle w:val="ListParagraph"/>
        <w:numPr>
          <w:ilvl w:val="0"/>
          <w:numId w:val="2"/>
        </w:numPr>
        <w:tabs>
          <w:tab w:val="clear" w:pos="720"/>
          <w:tab w:val="left" w:pos="1279" w:leader="none"/>
        </w:tabs>
        <w:spacing w:lineRule="auto" w:line="240" w:before="57" w:after="57"/>
        <w:ind w:hanging="0" w:left="0" w:right="543"/>
        <w:rPr/>
      </w:pPr>
      <w:r>
        <w:rPr>
          <w:rFonts w:ascii="Calibri" w:hAnsi="Calibri"/>
          <w:b/>
          <w:bCs/>
          <w:sz w:val="21"/>
          <w:szCs w:val="21"/>
        </w:rPr>
        <w:t>Μόνιμη</w:t>
      </w:r>
      <w:r>
        <w:rPr>
          <w:rFonts w:ascii="Calibri" w:hAnsi="Calibri"/>
          <w:b w:val="false"/>
          <w:bCs w:val="false"/>
          <w:sz w:val="21"/>
          <w:szCs w:val="21"/>
        </w:rPr>
        <w:t xml:space="preserve"> </w:t>
      </w:r>
      <w:r>
        <w:rPr>
          <w:rFonts w:ascii="Calibri" w:hAnsi="Calibri"/>
          <w:b/>
          <w:bCs/>
          <w:sz w:val="21"/>
          <w:szCs w:val="21"/>
        </w:rPr>
        <w:t>Κατοικία</w:t>
      </w:r>
      <w:r>
        <w:rPr>
          <w:rFonts w:ascii="Calibri" w:hAnsi="Calibri"/>
          <w:b w:val="false"/>
          <w:bCs w:val="false"/>
          <w:sz w:val="21"/>
          <w:szCs w:val="21"/>
        </w:rPr>
        <w:t xml:space="preserve"> στον Δήμο Ακτίου Βόνιτσας (</w:t>
      </w:r>
      <w:r>
        <w:rPr>
          <w:rFonts w:ascii="Calibri" w:hAnsi="Calibri"/>
          <w:b/>
          <w:sz w:val="21"/>
          <w:szCs w:val="21"/>
        </w:rPr>
        <w:t xml:space="preserve">ΝΑΙ): </w:t>
      </w:r>
      <w:r>
        <w:rPr>
          <w:rFonts w:ascii="Calibri" w:hAnsi="Calibri"/>
          <w:sz w:val="21"/>
          <w:szCs w:val="21"/>
        </w:rPr>
        <w:t xml:space="preserve">Η ιδιότητα του μόνιμου κατοίκου είναι </w:t>
      </w:r>
      <w:r>
        <w:rPr>
          <w:rFonts w:ascii="Calibri" w:hAnsi="Calibri"/>
          <w:spacing w:val="-2"/>
          <w:sz w:val="21"/>
          <w:szCs w:val="21"/>
        </w:rPr>
        <w:t>υποχρεωτική.</w:t>
      </w:r>
    </w:p>
    <w:p>
      <w:pPr>
        <w:pStyle w:val="ListParagraph"/>
        <w:numPr>
          <w:ilvl w:val="0"/>
          <w:numId w:val="2"/>
        </w:numPr>
        <w:tabs>
          <w:tab w:val="clear" w:pos="720"/>
          <w:tab w:val="left" w:pos="1279" w:leader="none"/>
        </w:tabs>
        <w:spacing w:lineRule="auto" w:line="240" w:before="57" w:after="57"/>
        <w:ind w:hanging="0" w:left="0" w:right="543"/>
        <w:rPr/>
      </w:pPr>
      <w:r>
        <w:rPr>
          <w:rFonts w:ascii="Calibri" w:hAnsi="Calibri"/>
          <w:sz w:val="21"/>
          <w:szCs w:val="21"/>
        </w:rPr>
        <w:t xml:space="preserve">Συμμετοχή στο Πρόγραμμα </w:t>
      </w:r>
      <w:r>
        <w:rPr>
          <w:rFonts w:ascii="Calibri" w:hAnsi="Calibri"/>
          <w:b/>
          <w:bCs/>
          <w:sz w:val="21"/>
          <w:szCs w:val="21"/>
        </w:rPr>
        <w:t>ΕΒΥΣ (ΟΧΙ)</w:t>
      </w:r>
      <w:r>
        <w:rPr>
          <w:rFonts w:ascii="Calibri" w:hAnsi="Calibri"/>
          <w:sz w:val="21"/>
          <w:szCs w:val="21"/>
        </w:rPr>
        <w:t xml:space="preserve">: Οι δικαιούχοι του Επιχειρησιακού Προγράμματος Επισιτιστικής και Βασικής Υλικής Συνδρομής ΕΒΥΣ (πρώην ΤΕΒΑ) </w:t>
      </w:r>
      <w:r>
        <w:rPr>
          <w:rFonts w:ascii="Calibri" w:hAnsi="Calibri"/>
          <w:b/>
          <w:bCs/>
          <w:sz w:val="21"/>
          <w:szCs w:val="21"/>
        </w:rPr>
        <w:t>αποκλείονται</w:t>
      </w:r>
      <w:r>
        <w:rPr>
          <w:rFonts w:ascii="Calibri" w:hAnsi="Calibri"/>
          <w:sz w:val="21"/>
          <w:szCs w:val="21"/>
        </w:rPr>
        <w:t xml:space="preserve"> από την ένταξη στο Κοινωνικό Παντοπωλείο, καθώς ο σκοπός της δομής είναι να λειτουργεί συμπληρωματικά για νοικοκυριά που δεν καλύπτονται από το ΕΒΥΣ. </w:t>
      </w:r>
    </w:p>
    <w:p>
      <w:pPr>
        <w:pStyle w:val="BodyText"/>
        <w:suppressLineNumbers/>
        <w:spacing w:before="57" w:after="57"/>
        <w:jc w:val="both"/>
        <w:rPr>
          <w:sz w:val="21"/>
          <w:szCs w:val="21"/>
        </w:rPr>
      </w:pPr>
      <w:r>
        <w:rPr>
          <w:rFonts w:ascii="Calibri" w:hAnsi="Calibri"/>
          <w:b/>
          <w:bCs/>
          <w:sz w:val="21"/>
          <w:szCs w:val="21"/>
        </w:rPr>
        <w:t xml:space="preserve"> </w:t>
      </w:r>
      <w:r>
        <w:rPr>
          <w:rFonts w:ascii="Calibri" w:hAnsi="Calibri"/>
          <w:b/>
          <w:bCs/>
          <w:sz w:val="21"/>
          <w:szCs w:val="21"/>
        </w:rPr>
        <w:t>Β) ΔΙΚΑΙΟΛΟΓΗΤΙΚΑ ΑΙΤΗΣΕΩΝ</w:t>
      </w:r>
    </w:p>
    <w:p>
      <w:pPr>
        <w:pStyle w:val="BodyText"/>
        <w:spacing w:lineRule="auto" w:line="240" w:before="57" w:after="57"/>
        <w:ind w:hanging="0" w:left="0" w:right="401"/>
        <w:jc w:val="both"/>
        <w:rPr>
          <w:sz w:val="21"/>
          <w:szCs w:val="21"/>
        </w:rPr>
      </w:pPr>
      <w:r>
        <w:rPr>
          <w:rFonts w:ascii="Calibri" w:hAnsi="Calibri"/>
          <w:sz w:val="21"/>
          <w:szCs w:val="21"/>
        </w:rPr>
        <w:t>Για την υποβολή της αίτησης, οι ενδιαφερόμενοι πρέπει να προσκομίσουν τα παρακάτω δικαιολογητικά (σε φωτοαντίγραφα):</w:t>
      </w:r>
    </w:p>
    <w:p>
      <w:pPr>
        <w:pStyle w:val="Normal"/>
        <w:spacing w:lineRule="auto" w:line="240" w:before="57" w:after="57"/>
        <w:ind w:hanging="0" w:left="0" w:right="401"/>
        <w:jc w:val="both"/>
        <w:rPr>
          <w:sz w:val="21"/>
          <w:szCs w:val="21"/>
        </w:rPr>
      </w:pPr>
      <w:r>
        <w:rPr>
          <w:b/>
          <w:color w:val="000000"/>
          <w:sz w:val="21"/>
          <w:szCs w:val="21"/>
          <w:u w:val="single" w:color="001F5F"/>
        </w:rPr>
        <w:t xml:space="preserve">Α.Υποχρεωτικά </w:t>
      </w:r>
      <w:r>
        <w:rPr>
          <w:b/>
          <w:color w:val="000000"/>
          <w:spacing w:val="-2"/>
          <w:sz w:val="21"/>
          <w:szCs w:val="21"/>
          <w:u w:val="single" w:color="001F5F"/>
        </w:rPr>
        <w:t>δικαιολογητικά</w:t>
      </w:r>
    </w:p>
    <w:p>
      <w:pPr>
        <w:pStyle w:val="BodyText"/>
        <w:spacing w:lineRule="auto" w:line="240" w:before="57" w:after="57"/>
        <w:ind w:hanging="0" w:left="0" w:right="401"/>
        <w:jc w:val="both"/>
        <w:rPr>
          <w:sz w:val="21"/>
          <w:szCs w:val="21"/>
        </w:rPr>
      </w:pPr>
      <w:r>
        <w:rPr>
          <w:rFonts w:ascii="Calibri" w:hAnsi="Calibri"/>
          <w:b/>
          <w:sz w:val="21"/>
          <w:szCs w:val="21"/>
        </w:rPr>
        <w:t xml:space="preserve">1. Αίτηση </w:t>
      </w:r>
      <w:r>
        <w:rPr>
          <w:rFonts w:ascii="Calibri" w:hAnsi="Calibri"/>
          <w:sz w:val="21"/>
          <w:szCs w:val="21"/>
        </w:rPr>
        <w:t xml:space="preserve">του ενδιαφερομένου, η οποία χορηγείται από την αρμόδια υπηρεσία του </w:t>
      </w:r>
      <w:r>
        <w:rPr>
          <w:rFonts w:ascii="Calibri" w:hAnsi="Calibri"/>
          <w:spacing w:val="-2"/>
          <w:sz w:val="21"/>
          <w:szCs w:val="21"/>
        </w:rPr>
        <w:t>Δήμου.</w:t>
      </w:r>
    </w:p>
    <w:p>
      <w:pPr>
        <w:pStyle w:val="BodyText"/>
        <w:spacing w:lineRule="auto" w:line="240" w:before="57" w:after="57"/>
        <w:ind w:hanging="0" w:left="0" w:right="401"/>
        <w:jc w:val="both"/>
        <w:rPr>
          <w:sz w:val="21"/>
          <w:szCs w:val="21"/>
        </w:rPr>
      </w:pPr>
      <w:r>
        <w:rPr>
          <w:rFonts w:ascii="Calibri" w:hAnsi="Calibri"/>
          <w:b/>
          <w:sz w:val="21"/>
          <w:szCs w:val="21"/>
        </w:rPr>
        <w:t xml:space="preserve">2. </w:t>
      </w:r>
      <w:r>
        <w:rPr>
          <w:rFonts w:ascii="Calibri" w:hAnsi="Calibri"/>
          <w:b/>
          <w:bCs/>
          <w:sz w:val="21"/>
          <w:szCs w:val="21"/>
        </w:rPr>
        <w:t xml:space="preserve">Φωτοαντίγραφο </w:t>
      </w:r>
      <w:r>
        <w:rPr>
          <w:rFonts w:ascii="Calibri" w:hAnsi="Calibri"/>
          <w:b/>
          <w:sz w:val="21"/>
          <w:szCs w:val="21"/>
        </w:rPr>
        <w:t>αστυνομικής ταυτότητας</w:t>
      </w:r>
      <w:r>
        <w:rPr>
          <w:rFonts w:ascii="Calibri" w:hAnsi="Calibri"/>
          <w:sz w:val="21"/>
          <w:szCs w:val="21"/>
        </w:rPr>
        <w:t>, διαβατηρίου ή άδειας διαμονής για όλα τα μέλη του νοικοκυριού, σε ισχύ και επίδειξη αντίστοιχου πρωτότυπου</w:t>
      </w:r>
    </w:p>
    <w:p>
      <w:pPr>
        <w:pStyle w:val="BodyText"/>
        <w:spacing w:lineRule="auto" w:line="240" w:before="57" w:after="57"/>
        <w:ind w:hanging="0" w:left="0" w:right="401"/>
        <w:jc w:val="both"/>
        <w:rPr>
          <w:sz w:val="21"/>
          <w:szCs w:val="21"/>
        </w:rPr>
      </w:pPr>
      <w:r>
        <w:rPr>
          <w:rFonts w:ascii="Calibri" w:hAnsi="Calibri"/>
          <w:b/>
          <w:sz w:val="21"/>
          <w:szCs w:val="21"/>
        </w:rPr>
        <w:t xml:space="preserve">3. Πιστοποιητικό οικογενειακής κατάστασης </w:t>
      </w:r>
      <w:r>
        <w:rPr>
          <w:rFonts w:ascii="Calibri" w:hAnsi="Calibri"/>
          <w:sz w:val="21"/>
          <w:szCs w:val="21"/>
        </w:rPr>
        <w:t>τελευταίου τριμήνου (αυτεπάγγελτα ). Για αλλοδαπούς, πιστοποιητικό οικογενειακής κατάστασης τελευταίου έτους (λόγω οικονομικών απαιτήσεων που συνεπάγεται η έκδοσή και η μετάφρασή του από την προξενική αρχή της χώρας τους). Σε περίπτωση που η χώρα προσέλευσης αλλοδαπού δεν χορηγεί το πιστοποιητικό οικογενειακής κατάστασης, αυτό δύναται να αντικατασταθεί με άλλα πιστοποιητικά ή ληξιαρχικές πράξεις, οι οποίες σωρευτικά αποδεικνύουν την τρέχουσα σύνθεση της οικογένειας.</w:t>
      </w:r>
    </w:p>
    <w:p>
      <w:pPr>
        <w:pStyle w:val="Normal"/>
        <w:spacing w:lineRule="auto" w:line="240" w:before="57" w:after="57"/>
        <w:ind w:hanging="0" w:left="0" w:right="401"/>
        <w:jc w:val="both"/>
        <w:rPr>
          <w:sz w:val="21"/>
          <w:szCs w:val="21"/>
        </w:rPr>
      </w:pPr>
      <w:r>
        <w:rPr>
          <w:b/>
          <w:sz w:val="21"/>
          <w:szCs w:val="21"/>
        </w:rPr>
        <w:t xml:space="preserve">4. </w:t>
      </w:r>
      <w:r>
        <w:rPr>
          <w:b/>
          <w:bCs/>
          <w:sz w:val="21"/>
          <w:szCs w:val="21"/>
        </w:rPr>
        <w:t>Πιστοποιητικό γέννησης για τα ανήλικα μέλη του νοικοκυριού</w:t>
      </w:r>
      <w:r>
        <w:rPr>
          <w:sz w:val="21"/>
          <w:szCs w:val="21"/>
        </w:rPr>
        <w:t>, σε περίπτωση που δεν περιλαμβάνονται στο πιστοποιητικό οικογενειακής κατάστασης.</w:t>
      </w:r>
    </w:p>
    <w:p>
      <w:pPr>
        <w:pStyle w:val="BodyText"/>
        <w:spacing w:lineRule="auto" w:line="240" w:before="57" w:after="57"/>
        <w:ind w:hanging="0" w:left="0" w:right="401"/>
        <w:jc w:val="both"/>
        <w:rPr>
          <w:sz w:val="21"/>
          <w:szCs w:val="21"/>
        </w:rPr>
      </w:pPr>
      <w:r>
        <w:rPr>
          <w:rFonts w:ascii="Calibri" w:hAnsi="Calibri"/>
          <w:b/>
          <w:sz w:val="21"/>
          <w:szCs w:val="21"/>
        </w:rPr>
        <w:t xml:space="preserve">5. </w:t>
      </w:r>
      <w:r>
        <w:rPr>
          <w:rFonts w:ascii="Calibri" w:hAnsi="Calibri"/>
          <w:b/>
          <w:bCs/>
          <w:sz w:val="21"/>
          <w:szCs w:val="21"/>
        </w:rPr>
        <w:t xml:space="preserve">Απόδειξη μόνιμης κατοικίας, </w:t>
      </w:r>
      <w:r>
        <w:rPr>
          <w:rFonts w:ascii="Calibri" w:hAnsi="Calibri"/>
          <w:sz w:val="21"/>
          <w:szCs w:val="21"/>
        </w:rPr>
        <w:t xml:space="preserve">η οποία μπορεί να προκύπτει </w:t>
      </w:r>
      <w:r>
        <w:rPr>
          <w:rFonts w:ascii="Calibri" w:hAnsi="Calibri"/>
          <w:spacing w:val="-4"/>
          <w:sz w:val="21"/>
          <w:szCs w:val="21"/>
        </w:rPr>
        <w:t>από:</w:t>
      </w:r>
    </w:p>
    <w:p>
      <w:pPr>
        <w:pStyle w:val="BodyText"/>
        <w:numPr>
          <w:ilvl w:val="0"/>
          <w:numId w:val="4"/>
        </w:numPr>
        <w:spacing w:lineRule="auto" w:line="240" w:before="57" w:after="57"/>
        <w:ind w:hanging="360" w:left="1429" w:right="401"/>
        <w:jc w:val="both"/>
        <w:rPr>
          <w:sz w:val="21"/>
          <w:szCs w:val="21"/>
        </w:rPr>
      </w:pPr>
      <w:r>
        <w:rPr>
          <w:rFonts w:ascii="Calibri" w:hAnsi="Calibri"/>
          <w:sz w:val="21"/>
          <w:szCs w:val="21"/>
        </w:rPr>
        <w:t xml:space="preserve">Βεβαίωση μόνιμης κατοικίας από τον Δήμο, </w:t>
      </w:r>
      <w:r>
        <w:rPr>
          <w:rFonts w:ascii="Calibri" w:hAnsi="Calibri"/>
          <w:spacing w:val="-10"/>
          <w:sz w:val="21"/>
          <w:szCs w:val="21"/>
        </w:rPr>
        <w:t>ή</w:t>
      </w:r>
    </w:p>
    <w:p>
      <w:pPr>
        <w:pStyle w:val="BodyText"/>
        <w:numPr>
          <w:ilvl w:val="0"/>
          <w:numId w:val="4"/>
        </w:numPr>
        <w:spacing w:lineRule="auto" w:line="240" w:before="57" w:after="57"/>
        <w:ind w:hanging="360" w:left="1429" w:right="401"/>
        <w:jc w:val="both"/>
        <w:rPr>
          <w:sz w:val="21"/>
          <w:szCs w:val="21"/>
        </w:rPr>
      </w:pPr>
      <w:r>
        <w:rPr>
          <w:rFonts w:ascii="Calibri" w:hAnsi="Calibri"/>
          <w:sz w:val="21"/>
          <w:szCs w:val="21"/>
        </w:rPr>
        <w:t xml:space="preserve">Αντίγραφο λογαριασμού Δημόσιας Επιχείρησης Κοινής Ωφέλειας, </w:t>
      </w:r>
      <w:r>
        <w:rPr>
          <w:rFonts w:ascii="Calibri" w:hAnsi="Calibri"/>
          <w:spacing w:val="-10"/>
          <w:sz w:val="21"/>
          <w:szCs w:val="21"/>
        </w:rPr>
        <w:t xml:space="preserve">ή </w:t>
      </w:r>
    </w:p>
    <w:p>
      <w:pPr>
        <w:pStyle w:val="BodyText"/>
        <w:numPr>
          <w:ilvl w:val="0"/>
          <w:numId w:val="4"/>
        </w:numPr>
        <w:spacing w:lineRule="auto" w:line="240" w:before="57" w:after="57"/>
        <w:ind w:hanging="360" w:left="1429" w:right="401"/>
        <w:jc w:val="both"/>
        <w:rPr>
          <w:sz w:val="21"/>
          <w:szCs w:val="21"/>
        </w:rPr>
      </w:pPr>
      <w:r>
        <w:rPr>
          <w:rFonts w:ascii="Calibri" w:hAnsi="Calibri"/>
          <w:sz w:val="21"/>
          <w:szCs w:val="21"/>
        </w:rPr>
        <w:t xml:space="preserve">Αντίγραφο μισθωτηρίου συμβολαίου, από το οποίο πιστοποιείται η διεύθυνση </w:t>
      </w:r>
      <w:r>
        <w:rPr>
          <w:rFonts w:ascii="Calibri" w:hAnsi="Calibri"/>
          <w:spacing w:val="-2"/>
          <w:sz w:val="21"/>
          <w:szCs w:val="21"/>
        </w:rPr>
        <w:t>κατοικίας.</w:t>
      </w:r>
    </w:p>
    <w:p>
      <w:pPr>
        <w:pStyle w:val="BodyText"/>
        <w:spacing w:lineRule="auto" w:line="240" w:before="57" w:after="57"/>
        <w:ind w:hanging="0" w:left="0" w:right="401"/>
        <w:jc w:val="both"/>
        <w:rPr>
          <w:sz w:val="21"/>
          <w:szCs w:val="21"/>
        </w:rPr>
      </w:pPr>
      <w:r>
        <w:rPr>
          <w:rFonts w:ascii="Calibri" w:hAnsi="Calibri"/>
          <w:b/>
          <w:sz w:val="21"/>
          <w:szCs w:val="21"/>
        </w:rPr>
        <w:t xml:space="preserve">6. </w:t>
      </w:r>
      <w:r>
        <w:rPr>
          <w:rFonts w:ascii="Calibri" w:hAnsi="Calibri"/>
          <w:b/>
          <w:bCs/>
          <w:sz w:val="21"/>
          <w:szCs w:val="21"/>
        </w:rPr>
        <w:t>Αντίγραφο εκκαθαριστικού σημειώματος εφορίας και αντίγραφο της τελευταίας δήλωσης φορολογίας εισοδήματος (έντυπο Ε1) για όλα τα μέλη του νοικοκυριού</w:t>
      </w:r>
      <w:r>
        <w:rPr>
          <w:rFonts w:ascii="Calibri" w:hAnsi="Calibri"/>
          <w:sz w:val="21"/>
          <w:szCs w:val="21"/>
        </w:rPr>
        <w:t>, ή βεβαίωση από την αρμόδια Δ.Ο.Υ. ότι ο αιτών δεν υποχρεούται σε υποβολή φορολογικής δήλωσης λόγω μη ύπαρξης εισοδήματος.</w:t>
      </w:r>
    </w:p>
    <w:p>
      <w:pPr>
        <w:pStyle w:val="BodyText"/>
        <w:spacing w:lineRule="auto" w:line="240" w:before="57" w:after="57"/>
        <w:ind w:hanging="0" w:left="0" w:right="401"/>
        <w:jc w:val="both"/>
        <w:rPr>
          <w:sz w:val="21"/>
          <w:szCs w:val="21"/>
        </w:rPr>
      </w:pPr>
      <w:r>
        <w:rPr>
          <w:rFonts w:ascii="Calibri" w:hAnsi="Calibri"/>
          <w:b/>
          <w:sz w:val="21"/>
          <w:szCs w:val="21"/>
        </w:rPr>
        <w:t xml:space="preserve">7. </w:t>
      </w:r>
      <w:r>
        <w:rPr>
          <w:rFonts w:ascii="Calibri" w:hAnsi="Calibri"/>
          <w:sz w:val="21"/>
          <w:szCs w:val="21"/>
        </w:rPr>
        <w:t>Αντίγραφο δήλωσης στοιχείων ακινήτων (</w:t>
      </w:r>
      <w:r>
        <w:rPr>
          <w:rFonts w:ascii="Calibri" w:hAnsi="Calibri"/>
          <w:b/>
          <w:bCs/>
          <w:sz w:val="21"/>
          <w:szCs w:val="21"/>
        </w:rPr>
        <w:t>έντυπο Ε9</w:t>
      </w:r>
      <w:r>
        <w:rPr>
          <w:rFonts w:ascii="Calibri" w:hAnsi="Calibri"/>
          <w:sz w:val="21"/>
          <w:szCs w:val="21"/>
        </w:rPr>
        <w:t xml:space="preserve">) και εκκαθαριστικό ΕΝΦΙΑ ή υπεύθυνη δήλωση μέσω .gov.gr ή με το γνήσιο της υπογραφής, περί μη κατοχής ακίνητης περιουσίας </w:t>
      </w:r>
      <w:r>
        <w:rPr>
          <w:rFonts w:ascii="Calibri" w:hAnsi="Calibri"/>
          <w:b/>
          <w:bCs/>
          <w:sz w:val="21"/>
          <w:szCs w:val="21"/>
        </w:rPr>
        <w:t>όλων</w:t>
      </w:r>
      <w:r>
        <w:rPr>
          <w:rFonts w:ascii="Calibri" w:hAnsi="Calibri"/>
          <w:sz w:val="21"/>
          <w:szCs w:val="21"/>
        </w:rPr>
        <w:t xml:space="preserve"> των προστατευόμενων μελών.</w:t>
      </w:r>
    </w:p>
    <w:p>
      <w:pPr>
        <w:pStyle w:val="BodyText"/>
        <w:spacing w:lineRule="auto" w:line="240" w:before="57" w:after="57"/>
        <w:ind w:hanging="0" w:left="0" w:right="401"/>
        <w:jc w:val="both"/>
        <w:rPr>
          <w:sz w:val="21"/>
          <w:szCs w:val="21"/>
        </w:rPr>
      </w:pPr>
      <w:r>
        <w:rPr>
          <w:rFonts w:ascii="Calibri" w:hAnsi="Calibri"/>
          <w:b/>
          <w:sz w:val="21"/>
          <w:szCs w:val="21"/>
        </w:rPr>
        <w:t>8.</w:t>
      </w:r>
      <w:r>
        <w:rPr>
          <w:rFonts w:ascii="Calibri" w:hAnsi="Calibri"/>
          <w:sz w:val="21"/>
          <w:szCs w:val="21"/>
        </w:rPr>
        <w:t>Υπεύθυνη δήλωση ότι δε λαμβάνει τις ίδιες παροχές από άλλο φορέα ή άλλο</w:t>
      </w:r>
      <w:r>
        <w:rPr>
          <w:rFonts w:ascii="Calibri" w:hAnsi="Calibri"/>
          <w:spacing w:val="-2"/>
          <w:sz w:val="21"/>
          <w:szCs w:val="21"/>
        </w:rPr>
        <w:t xml:space="preserve"> δήμο.</w:t>
      </w:r>
    </w:p>
    <w:p>
      <w:pPr>
        <w:pStyle w:val="Normal"/>
        <w:spacing w:lineRule="auto" w:line="240" w:before="57" w:after="57"/>
        <w:ind w:hanging="0" w:left="0"/>
        <w:jc w:val="both"/>
        <w:rPr>
          <w:sz w:val="21"/>
          <w:szCs w:val="21"/>
        </w:rPr>
      </w:pPr>
      <w:r>
        <w:rPr>
          <w:b/>
          <w:color w:val="000000"/>
          <w:sz w:val="21"/>
          <w:szCs w:val="21"/>
          <w:u w:val="single" w:color="001F5F"/>
        </w:rPr>
        <w:t>Β.Συμπληρωματικά</w:t>
      </w:r>
      <w:r>
        <w:rPr>
          <w:b/>
          <w:color w:val="000000"/>
          <w:sz w:val="21"/>
          <w:szCs w:val="21"/>
          <w:u w:val="single" w:color="001F5F"/>
          <w:lang w:val="en-US"/>
        </w:rPr>
        <w:t xml:space="preserve"> </w:t>
      </w:r>
      <w:r>
        <w:rPr>
          <w:b/>
          <w:color w:val="000000"/>
          <w:spacing w:val="-2"/>
          <w:sz w:val="21"/>
          <w:szCs w:val="21"/>
          <w:u w:val="single" w:color="001F5F"/>
        </w:rPr>
        <w:t>δικαιολογητικά</w:t>
      </w:r>
    </w:p>
    <w:p>
      <w:pPr>
        <w:pStyle w:val="BodyText"/>
        <w:spacing w:lineRule="auto" w:line="240" w:before="57" w:after="57"/>
        <w:ind w:hanging="0" w:left="0" w:right="401"/>
        <w:jc w:val="both"/>
        <w:rPr>
          <w:sz w:val="21"/>
          <w:szCs w:val="21"/>
        </w:rPr>
      </w:pPr>
      <w:r>
        <w:rPr>
          <w:rFonts w:ascii="Calibri" w:hAnsi="Calibri"/>
          <w:sz w:val="21"/>
          <w:szCs w:val="21"/>
        </w:rPr>
        <w:t>Ανάλογα με την κοινωνική, οικονομική ή υγειονομική κατάσταση του δυνητικά ωφελούμενου, ενδέχεται να ζητηθούν επιπλέον έγγραφα, όπως:</w:t>
      </w:r>
    </w:p>
    <w:p>
      <w:pPr>
        <w:pStyle w:val="BodyText"/>
        <w:numPr>
          <w:ilvl w:val="0"/>
          <w:numId w:val="3"/>
        </w:numPr>
        <w:tabs>
          <w:tab w:val="clear" w:pos="720"/>
          <w:tab w:val="left" w:pos="567" w:leader="none"/>
        </w:tabs>
        <w:spacing w:lineRule="auto" w:line="240" w:before="57" w:after="57"/>
        <w:ind w:hanging="0" w:left="709" w:right="401"/>
        <w:jc w:val="both"/>
        <w:rPr>
          <w:sz w:val="21"/>
          <w:szCs w:val="21"/>
        </w:rPr>
      </w:pPr>
      <w:r>
        <w:rPr>
          <w:rFonts w:ascii="Calibri" w:hAnsi="Calibri"/>
          <w:spacing w:val="-7"/>
          <w:sz w:val="21"/>
          <w:szCs w:val="21"/>
        </w:rPr>
        <w:t xml:space="preserve">Βεβαίωση </w:t>
      </w:r>
      <w:r>
        <w:rPr>
          <w:rFonts w:ascii="Calibri" w:hAnsi="Calibri"/>
          <w:sz w:val="21"/>
          <w:szCs w:val="21"/>
        </w:rPr>
        <w:t xml:space="preserve">ανεργίας σε ισχύ, για τους ανέργους αιτούντες ή/και τα προστατευόμενα μέλη </w:t>
      </w:r>
      <w:r>
        <w:rPr>
          <w:rFonts w:ascii="Calibri" w:hAnsi="Calibri"/>
          <w:spacing w:val="-2"/>
          <w:sz w:val="21"/>
          <w:szCs w:val="21"/>
        </w:rPr>
        <w:t>τους.</w:t>
      </w:r>
    </w:p>
    <w:p>
      <w:pPr>
        <w:pStyle w:val="BodyText"/>
        <w:numPr>
          <w:ilvl w:val="0"/>
          <w:numId w:val="3"/>
        </w:numPr>
        <w:spacing w:lineRule="auto" w:line="240" w:before="57" w:after="57"/>
        <w:ind w:hanging="0" w:left="709" w:right="401"/>
        <w:jc w:val="both"/>
        <w:rPr>
          <w:sz w:val="21"/>
          <w:szCs w:val="21"/>
        </w:rPr>
      </w:pPr>
      <w:r>
        <w:rPr>
          <w:rFonts w:ascii="Calibri" w:hAnsi="Calibri"/>
          <w:sz w:val="21"/>
          <w:szCs w:val="21"/>
        </w:rPr>
        <w:t>Αντίγραφο εξατομικευμένης έκθεσης κοινωνικής έρευνας από αρμόδια δημόσια ή δημοτική υπηρεσία, εφόσον υπάρχει, με την οποία μπορεί να διαπιστωθεί η κοινωνική κατάσταση, οι συνθήκες και οι δυσχέρειες διαβίωσης του ατόμου ή της οικογένειας (διάσταση, μονογονεϊκότητα, πολυτεκνία, αδυναμία εξυπηρέτησης, συνθήκες αστεγίας, προβλήματα υγείας κλπ)</w:t>
      </w:r>
    </w:p>
    <w:p>
      <w:pPr>
        <w:pStyle w:val="BodyText"/>
        <w:numPr>
          <w:ilvl w:val="0"/>
          <w:numId w:val="3"/>
        </w:numPr>
        <w:spacing w:lineRule="auto" w:line="240" w:before="57" w:after="57"/>
        <w:ind w:hanging="0" w:left="709" w:right="401"/>
        <w:jc w:val="both"/>
        <w:rPr>
          <w:sz w:val="21"/>
          <w:szCs w:val="21"/>
        </w:rPr>
      </w:pPr>
      <w:r>
        <w:rPr>
          <w:rFonts w:ascii="Calibri" w:hAnsi="Calibri"/>
          <w:sz w:val="21"/>
          <w:szCs w:val="21"/>
        </w:rPr>
        <w:t xml:space="preserve">Επίσημη ιατρική γνωμάτευση, σε περίπτωση προβλήματος υγείας του αιτούντος ή μέλους της </w:t>
      </w:r>
      <w:r>
        <w:rPr>
          <w:rFonts w:ascii="Calibri" w:hAnsi="Calibri"/>
          <w:spacing w:val="-2"/>
          <w:sz w:val="21"/>
          <w:szCs w:val="21"/>
        </w:rPr>
        <w:t>οικογένειας</w:t>
      </w:r>
    </w:p>
    <w:p>
      <w:pPr>
        <w:pStyle w:val="BodyText"/>
        <w:numPr>
          <w:ilvl w:val="0"/>
          <w:numId w:val="3"/>
        </w:numPr>
        <w:spacing w:lineRule="auto" w:line="240" w:before="57" w:after="57"/>
        <w:ind w:hanging="0" w:left="709" w:right="401"/>
        <w:jc w:val="both"/>
        <w:rPr>
          <w:sz w:val="21"/>
          <w:szCs w:val="21"/>
        </w:rPr>
      </w:pPr>
      <w:r>
        <w:rPr>
          <w:rFonts w:cs="Arial" w:ascii="Calibri" w:hAnsi="Calibri"/>
          <w:sz w:val="21"/>
          <w:szCs w:val="21"/>
        </w:rPr>
        <w:t>Γνωμάτευση Πρωτοβάθμιας Επιτροπής περί ποσοστού ανα</w:t>
      </w:r>
      <w:r>
        <w:rPr>
          <w:rFonts w:cs="Arial" w:ascii="Calibri" w:hAnsi="Calibri"/>
          <w:sz w:val="21"/>
          <w:szCs w:val="21"/>
          <w:shd w:fill="FFFFFF" w:val="clear"/>
        </w:rPr>
        <w:t>πηρίας ή Κέντρου Πιστοποίησης Αναπηρίας (ΚΕ.Π.Α.), εφόσον πρόκειται για Ά</w:t>
      </w:r>
      <w:r>
        <w:rPr>
          <w:rFonts w:cs="Arial" w:ascii="Calibri" w:hAnsi="Calibri"/>
          <w:sz w:val="21"/>
          <w:szCs w:val="21"/>
        </w:rPr>
        <w:t>τομα</w:t>
      </w:r>
      <w:r>
        <w:rPr>
          <w:rFonts w:cs="Arial" w:ascii="Calibri" w:hAnsi="Calibri"/>
          <w:sz w:val="21"/>
          <w:szCs w:val="21"/>
          <w:shd w:fill="FFFFFF" w:val="clear"/>
        </w:rPr>
        <w:t xml:space="preserve"> με αναπηρία (</w:t>
      </w:r>
      <w:r>
        <w:rPr/>
        <w:t xml:space="preserve">ΑμεΑ </w:t>
      </w:r>
      <w:r>
        <w:rPr>
          <w:rFonts w:cs="Arial" w:ascii="Calibri" w:hAnsi="Calibri"/>
          <w:sz w:val="21"/>
          <w:szCs w:val="21"/>
          <w:shd w:fill="FFFFFF" w:val="clear"/>
        </w:rPr>
        <w:t xml:space="preserve">). </w:t>
      </w:r>
    </w:p>
    <w:p>
      <w:pPr>
        <w:pStyle w:val="BodyText"/>
        <w:numPr>
          <w:ilvl w:val="0"/>
          <w:numId w:val="3"/>
        </w:numPr>
        <w:spacing w:lineRule="auto" w:line="240" w:before="57" w:after="57"/>
        <w:ind w:hanging="0" w:left="709" w:right="401"/>
        <w:jc w:val="both"/>
        <w:rPr>
          <w:sz w:val="21"/>
          <w:szCs w:val="21"/>
        </w:rPr>
      </w:pPr>
      <w:r>
        <w:rPr>
          <w:rFonts w:ascii="Calibri" w:hAnsi="Calibri"/>
          <w:spacing w:val="-5"/>
          <w:sz w:val="21"/>
          <w:szCs w:val="21"/>
        </w:rPr>
        <w:t>Εγκεκριμένη αίτηση Ελάχιστου Εγγυημένου Εισοδήματος (πρώην Κοινωνικό Επίδομα Αλληλεγγύης - ΚΕΑ)</w:t>
      </w:r>
    </w:p>
    <w:p>
      <w:pPr>
        <w:pStyle w:val="BodyText"/>
        <w:numPr>
          <w:ilvl w:val="0"/>
          <w:numId w:val="3"/>
        </w:numPr>
        <w:spacing w:lineRule="auto" w:line="240" w:before="57" w:after="57"/>
        <w:ind w:hanging="0" w:left="709" w:right="401"/>
        <w:jc w:val="both"/>
        <w:rPr>
          <w:sz w:val="21"/>
          <w:szCs w:val="21"/>
        </w:rPr>
      </w:pPr>
      <w:r>
        <w:rPr>
          <w:rFonts w:ascii="Calibri" w:hAnsi="Calibri"/>
          <w:sz w:val="21"/>
          <w:szCs w:val="21"/>
        </w:rPr>
        <w:t>Για τις μονογονεϊκές οικογένειες: α) για την περίπτωση διαζυγίου, αμετάκλητη δικαστική απόφαση, β) για την περίπτωση διάστασης αγωγή διαζυγίου κατατεθειμένη την τελευταία διετία, γ) για την περίπτωση χηρείας, ληξιαρχική πράξη θανάτου και πιστοποιητικό περί μη λύσεως γάμου από το αρμόδιο πρωτοδικείο, δ) για την περίπτωση συμφώνου συμβίωσης, ληξιαρχική πράξη με καταχωρημένη τη λύση του συμφώνου, ε) για την περίπτωση άγαμης μητέρας ή μη αναγνωρισμένου τέκνου, πιστοποιητικό οικογενειακής κατάστασης, στ) για τα ανήλικα τέκνα, απόφαση ασφαλιστικών μέτρων και πιστοποιητικό που αποδεικνύει ότι δεν έχει εκδικασθεί η κύρια αγωγή επιμέλειας ή δεν έχει εκδοθεί απόφαση επί της τελευταίας, άλλως με τελεσίδικη δικαστική απόφαση.</w:t>
      </w:r>
    </w:p>
    <w:p>
      <w:pPr>
        <w:pStyle w:val="BodyText"/>
        <w:numPr>
          <w:ilvl w:val="0"/>
          <w:numId w:val="3"/>
        </w:numPr>
        <w:spacing w:lineRule="auto" w:line="240" w:before="57" w:after="57"/>
        <w:ind w:hanging="0" w:left="709" w:right="401"/>
        <w:jc w:val="both"/>
        <w:rPr>
          <w:sz w:val="21"/>
          <w:szCs w:val="21"/>
        </w:rPr>
      </w:pPr>
      <w:r>
        <w:rPr>
          <w:rFonts w:ascii="Calibri" w:hAnsi="Calibri"/>
          <w:sz w:val="21"/>
          <w:szCs w:val="21"/>
        </w:rPr>
        <w:t>Βεβαίωση σπουδών για τα ενήλικα τέκνα που σπουδάζουν και βεβαίωση φοίτησης των ανήλικων τέκνων στην υποχρεωτική εκπαίδευση ή αντίγραφο του αποδεικτικού φοίτησης, όταν έχει λήξει η σχολική χρονιά.</w:t>
      </w:r>
    </w:p>
    <w:p>
      <w:pPr>
        <w:pStyle w:val="BodyText"/>
        <w:numPr>
          <w:ilvl w:val="0"/>
          <w:numId w:val="3"/>
        </w:numPr>
        <w:spacing w:lineRule="auto" w:line="240" w:before="57" w:after="57"/>
        <w:ind w:hanging="0" w:left="709" w:right="401"/>
        <w:jc w:val="both"/>
        <w:rPr>
          <w:sz w:val="21"/>
          <w:szCs w:val="21"/>
        </w:rPr>
      </w:pPr>
      <w:r>
        <w:rPr>
          <w:rFonts w:ascii="Calibri" w:hAnsi="Calibri"/>
          <w:sz w:val="21"/>
          <w:szCs w:val="21"/>
          <w:shd w:fill="FFFFFF" w:val="clear"/>
        </w:rPr>
        <w:t xml:space="preserve">Βεβαίωση δανείου Α΄ κατοικίας, εφόσον υπάρχει στεγαστικό </w:t>
      </w:r>
      <w:r>
        <w:rPr>
          <w:rFonts w:ascii="Calibri" w:hAnsi="Calibri"/>
          <w:spacing w:val="-2"/>
          <w:sz w:val="21"/>
          <w:szCs w:val="21"/>
          <w:shd w:fill="FFFFFF" w:val="clear"/>
        </w:rPr>
        <w:t>δάνειο</w:t>
      </w:r>
    </w:p>
    <w:p>
      <w:pPr>
        <w:pStyle w:val="BodyText"/>
        <w:spacing w:lineRule="auto" w:line="240" w:before="57" w:after="57"/>
        <w:ind w:left="709" w:right="401"/>
        <w:jc w:val="both"/>
        <w:rPr>
          <w:sz w:val="21"/>
          <w:szCs w:val="21"/>
        </w:rPr>
      </w:pPr>
      <w:r>
        <w:rPr>
          <w:rFonts w:ascii="Calibri" w:hAnsi="Calibri"/>
          <w:sz w:val="21"/>
          <w:szCs w:val="21"/>
        </w:rPr>
        <w:t>Κάθε άλλο δικαιολογητικό που ενδέχεται να ζητηθεί κατά περίπτωση, εφόσον κρίνεται απαραίτητο για την ολοκληρωμένη αξιολόγηση του αιτήματος.</w:t>
      </w:r>
    </w:p>
    <w:p>
      <w:pPr>
        <w:pStyle w:val="BodyText"/>
        <w:suppressLineNumbers/>
        <w:spacing w:before="57" w:after="57"/>
        <w:jc w:val="both"/>
        <w:rPr>
          <w:sz w:val="21"/>
          <w:szCs w:val="21"/>
        </w:rPr>
      </w:pPr>
      <w:r>
        <w:rPr>
          <w:rFonts w:ascii="Calibri" w:hAnsi="Calibri"/>
          <w:b/>
          <w:sz w:val="21"/>
          <w:szCs w:val="21"/>
        </w:rPr>
        <w:t>Γ) Διαδικασία Επιλογής</w:t>
      </w:r>
    </w:p>
    <w:p>
      <w:pPr>
        <w:pStyle w:val="BodyText"/>
        <w:tabs>
          <w:tab w:val="clear" w:pos="720"/>
          <w:tab w:val="left" w:pos="10206" w:leader="none"/>
        </w:tabs>
        <w:spacing w:lineRule="auto" w:line="240" w:before="57" w:after="57"/>
        <w:ind w:hanging="0" w:left="0" w:right="260"/>
        <w:jc w:val="both"/>
        <w:rPr>
          <w:sz w:val="21"/>
          <w:szCs w:val="21"/>
        </w:rPr>
      </w:pPr>
      <w:r>
        <w:rPr>
          <w:rFonts w:ascii="Calibri" w:hAnsi="Calibri"/>
          <w:sz w:val="21"/>
          <w:szCs w:val="21"/>
        </w:rPr>
        <w:t xml:space="preserve">Μετά τον έλεγχο και την αξιολόγηση των αιτήσεων των υποψηφίων, από τους υπεύθυνους του προγράμματος και την Επιτροπή Διαχείρισης, καθορίζονται </w:t>
      </w:r>
      <w:r>
        <w:rPr>
          <w:rFonts w:ascii="Calibri" w:hAnsi="Calibri"/>
          <w:sz w:val="21"/>
          <w:szCs w:val="21"/>
          <w:shd w:fill="FFFFFF" w:val="clear"/>
        </w:rPr>
        <w:t>οι τελικοί δικαιούχοι των δομών, οι οποίοι θα λαμβάνουν τις παροχές του  Κοινωνικού Παντοπωλεί</w:t>
      </w:r>
      <w:r>
        <w:rPr>
          <w:rFonts w:ascii="Calibri" w:hAnsi="Calibri"/>
          <w:sz w:val="21"/>
          <w:szCs w:val="21"/>
        </w:rPr>
        <w:t>ου ή τις παροχές της δομής Συσσιτίου για ένα έτος.</w:t>
      </w:r>
    </w:p>
    <w:p>
      <w:pPr>
        <w:pStyle w:val="Normal"/>
        <w:spacing w:lineRule="auto" w:line="240" w:before="57" w:after="57"/>
        <w:ind w:left="567" w:right="543"/>
        <w:jc w:val="both"/>
        <w:rPr>
          <w:rFonts w:ascii="Calibri" w:hAnsi="Calibri"/>
          <w:b/>
          <w:sz w:val="21"/>
          <w:szCs w:val="21"/>
        </w:rPr>
      </w:pPr>
      <w:r>
        <w:rPr>
          <w:b/>
          <w:sz w:val="21"/>
          <w:szCs w:val="21"/>
        </w:rPr>
        <mc:AlternateContent>
          <mc:Choice Requires="wps">
            <w:drawing>
              <wp:anchor distT="0" distB="0" distL="106045" distR="113665" simplePos="0" relativeHeight="13" behindDoc="0" locked="0" layoutInCell="0" allowOverlap="1">
                <wp:simplePos x="0" y="0"/>
                <wp:positionH relativeFrom="column">
                  <wp:posOffset>45085</wp:posOffset>
                </wp:positionH>
                <wp:positionV relativeFrom="paragraph">
                  <wp:posOffset>48895</wp:posOffset>
                </wp:positionV>
                <wp:extent cx="6726555" cy="442595"/>
                <wp:effectExtent l="0" t="0" r="0" b="0"/>
                <wp:wrapTopAndBottom/>
                <wp:docPr id="2" name="Πλαίσιο 1"/>
                <a:graphic xmlns:a="http://schemas.openxmlformats.org/drawingml/2006/main">
                  <a:graphicData uri="http://schemas.microsoft.com/office/word/2010/wordprocessingShape">
                    <wps:wsp>
                      <wps:cNvSpPr/>
                      <wps:spPr>
                        <a:xfrm>
                          <a:off x="0" y="0"/>
                          <a:ext cx="6726600" cy="442440"/>
                        </a:xfrm>
                        <a:prstGeom prst="rect">
                          <a:avLst/>
                        </a:prstGeom>
                        <a:solidFill>
                          <a:srgbClr val="DBE4F0"/>
                        </a:solidFill>
                        <a:ln w="0">
                          <a:noFill/>
                        </a:ln>
                      </wps:spPr>
                      <wps:style>
                        <a:lnRef idx="0"/>
                        <a:fillRef idx="0"/>
                        <a:effectRef idx="0"/>
                        <a:fontRef idx="minor"/>
                      </wps:style>
                      <wps:txbx>
                        <w:txbxContent>
                          <w:p>
                            <w:pPr>
                              <w:pStyle w:val="Heading3"/>
                              <w:numPr>
                                <w:ilvl w:val="2"/>
                                <w:numId w:val="1"/>
                              </w:numPr>
                              <w:tabs>
                                <w:tab w:val="clear" w:pos="0"/>
                                <w:tab w:val="left" w:pos="709" w:leader="none"/>
                              </w:tabs>
                              <w:spacing w:lineRule="auto" w:line="240" w:before="57" w:after="57"/>
                              <w:ind w:left="709"/>
                              <w:jc w:val="center"/>
                              <w:rPr>
                                <w:rFonts w:ascii="Calibri" w:hAnsi="Calibri"/>
                                <w:sz w:val="26"/>
                                <w:szCs w:val="26"/>
                                <w:u w:val="single"/>
                              </w:rPr>
                            </w:pPr>
                            <w:r>
                              <w:rPr>
                                <w:rFonts w:ascii="Calibri" w:hAnsi="Calibri"/>
                                <w:b/>
                                <w:color w:val="000000"/>
                                <w:spacing w:val="-2"/>
                                <w:sz w:val="26"/>
                                <w:szCs w:val="26"/>
                                <w:u w:val="single"/>
                                <w:lang w:val="el-GR"/>
                              </w:rPr>
                              <w:t>ΚΡΙΤΗΡΙΑ</w:t>
                            </w:r>
                          </w:p>
                        </w:txbxContent>
                      </wps:txbx>
                      <wps:bodyPr anchor="t">
                        <a:noAutofit/>
                      </wps:bodyPr>
                    </wps:wsp>
                  </a:graphicData>
                </a:graphic>
              </wp:anchor>
            </w:drawing>
          </mc:Choice>
          <mc:Fallback>
            <w:pict>
              <v:rect id="shape_0" fillcolor="#dbe4f0" stroked="f" o:allowincell="f" style="position:absolute;margin-left:3.55pt;margin-top:3.85pt;width:529.6pt;height:34.8pt;mso-wrap-style:square;v-text-anchor:top">
                <v:fill o:detectmouseclick="t" type="solid" color2="#241b0f"/>
                <v:stroke color="#3465a4" joinstyle="round" endcap="flat"/>
                <v:textbox>
                  <w:txbxContent>
                    <w:p>
                      <w:pPr>
                        <w:pStyle w:val="Heading3"/>
                        <w:numPr>
                          <w:ilvl w:val="2"/>
                          <w:numId w:val="1"/>
                        </w:numPr>
                        <w:tabs>
                          <w:tab w:val="clear" w:pos="0"/>
                          <w:tab w:val="left" w:pos="709" w:leader="none"/>
                        </w:tabs>
                        <w:spacing w:lineRule="auto" w:line="240" w:before="57" w:after="57"/>
                        <w:ind w:left="709"/>
                        <w:jc w:val="center"/>
                        <w:rPr>
                          <w:rFonts w:ascii="Calibri" w:hAnsi="Calibri"/>
                          <w:sz w:val="26"/>
                          <w:szCs w:val="26"/>
                          <w:u w:val="single"/>
                        </w:rPr>
                      </w:pPr>
                      <w:r>
                        <w:rPr>
                          <w:rFonts w:ascii="Calibri" w:hAnsi="Calibri"/>
                          <w:b/>
                          <w:color w:val="000000"/>
                          <w:spacing w:val="-2"/>
                          <w:sz w:val="26"/>
                          <w:szCs w:val="26"/>
                          <w:u w:val="single"/>
                          <w:lang w:val="el-GR"/>
                        </w:rPr>
                        <w:t>ΚΡΙΤΗΡΙΑ</w:t>
                      </w:r>
                    </w:p>
                  </w:txbxContent>
                </v:textbox>
                <w10:wrap type="topAndBottom"/>
              </v:rect>
            </w:pict>
          </mc:Fallback>
        </mc:AlternateContent>
      </w:r>
    </w:p>
    <w:p>
      <w:pPr>
        <w:pStyle w:val="Normal"/>
        <w:spacing w:lineRule="auto" w:line="240" w:before="57" w:after="57"/>
        <w:ind w:hanging="0" w:left="0" w:right="543"/>
        <w:jc w:val="both"/>
        <w:rPr>
          <w:sz w:val="21"/>
          <w:szCs w:val="21"/>
        </w:rPr>
      </w:pPr>
      <w:r>
        <w:rPr>
          <w:b/>
          <w:sz w:val="21"/>
          <w:szCs w:val="21"/>
        </w:rPr>
        <w:t>Εισοδηματικό κριτήριο της παρούσας πρόσκλησης</w:t>
      </w:r>
    </w:p>
    <w:p>
      <w:pPr>
        <w:pStyle w:val="Normal"/>
        <w:spacing w:lineRule="auto" w:line="240" w:before="57" w:after="57"/>
        <w:ind w:hanging="0" w:left="0" w:right="543"/>
        <w:jc w:val="both"/>
        <w:rPr>
          <w:sz w:val="21"/>
          <w:szCs w:val="21"/>
        </w:rPr>
      </w:pPr>
      <w:r>
        <w:rPr>
          <w:sz w:val="21"/>
          <w:szCs w:val="21"/>
        </w:rPr>
        <w:t>Για την παρούσα πρόσκληση χρησιμοποιούνται τα τελευταία επίσημα δημοσιευμένα στοιχεία της ΕΛΣΤΑΤ για τον κίνδυνο φτώχειας: Έρευνα EU-SILC 2025, περίοδος αναφοράς εισοδήματος 2024. Το κατώφλι για μονοπρόσωπο νοικοκυριό είναι 7.020 € ετησίως.</w:t>
      </w:r>
    </w:p>
    <w:p>
      <w:pPr>
        <w:pStyle w:val="Normal"/>
        <w:spacing w:lineRule="auto" w:line="240" w:before="57" w:after="57"/>
        <w:ind w:right="543"/>
        <w:jc w:val="both"/>
        <w:rPr>
          <w:rFonts w:ascii="Calibri" w:hAnsi="Calibri"/>
          <w:sz w:val="21"/>
          <w:szCs w:val="21"/>
        </w:rPr>
      </w:pPr>
      <w:r>
        <w:rPr>
          <w:sz w:val="21"/>
          <w:szCs w:val="21"/>
        </w:rPr>
      </w:r>
    </w:p>
    <w:tbl>
      <w:tblPr>
        <w:tblW w:w="7892" w:type="dxa"/>
        <w:jc w:val="left"/>
        <w:tblInd w:w="1298" w:type="dxa"/>
        <w:tblLayout w:type="fixed"/>
        <w:tblCellMar>
          <w:top w:w="55" w:type="dxa"/>
          <w:left w:w="55" w:type="dxa"/>
          <w:bottom w:w="55" w:type="dxa"/>
          <w:right w:w="55" w:type="dxa"/>
        </w:tblCellMar>
        <w:tblLook w:val="04a0"/>
      </w:tblPr>
      <w:tblGrid>
        <w:gridCol w:w="4031"/>
        <w:gridCol w:w="1644"/>
        <w:gridCol w:w="2217"/>
      </w:tblGrid>
      <w:tr>
        <w:trPr/>
        <w:tc>
          <w:tcPr>
            <w:tcW w:w="4031" w:type="dxa"/>
            <w:tcBorders>
              <w:top w:val="single" w:sz="4" w:space="0" w:color="000000"/>
              <w:left w:val="single" w:sz="4" w:space="0" w:color="000000"/>
              <w:bottom w:val="single" w:sz="4" w:space="0" w:color="000000"/>
            </w:tcBorders>
            <w:shd w:color="auto" w:fill="DEE6EF" w:val="clear"/>
          </w:tcPr>
          <w:p>
            <w:pPr>
              <w:pStyle w:val="Normal"/>
              <w:spacing w:lineRule="auto" w:line="240" w:before="57" w:after="57"/>
              <w:rPr>
                <w:sz w:val="21"/>
                <w:szCs w:val="21"/>
              </w:rPr>
            </w:pPr>
            <w:r>
              <w:rPr>
                <w:b/>
                <w:color w:val="000000"/>
                <w:sz w:val="21"/>
                <w:szCs w:val="21"/>
              </w:rPr>
              <w:t>Σύνθεση νοικοκυριού</w:t>
            </w:r>
          </w:p>
        </w:tc>
        <w:tc>
          <w:tcPr>
            <w:tcW w:w="1644" w:type="dxa"/>
            <w:tcBorders>
              <w:top w:val="single" w:sz="4" w:space="0" w:color="000000"/>
              <w:left w:val="single" w:sz="4" w:space="0" w:color="000000"/>
              <w:bottom w:val="single" w:sz="4" w:space="0" w:color="000000"/>
            </w:tcBorders>
            <w:shd w:color="auto" w:fill="DEE6EF" w:val="clear"/>
          </w:tcPr>
          <w:p>
            <w:pPr>
              <w:pStyle w:val="Normal"/>
              <w:spacing w:lineRule="auto" w:line="240" w:before="57" w:after="57"/>
              <w:rPr>
                <w:sz w:val="21"/>
                <w:szCs w:val="21"/>
              </w:rPr>
            </w:pPr>
            <w:r>
              <w:rPr>
                <w:rFonts w:eastAsia="MS Mincho"/>
                <w:b/>
                <w:color w:val="000000"/>
                <w:sz w:val="21"/>
                <w:szCs w:val="21"/>
                <w:lang w:val="en-US" w:eastAsia="en-US"/>
              </w:rPr>
              <w:t>Συντελεστής</w:t>
            </w:r>
          </w:p>
        </w:tc>
        <w:tc>
          <w:tcPr>
            <w:tcW w:w="2217" w:type="dxa"/>
            <w:tcBorders>
              <w:top w:val="single" w:sz="4" w:space="0" w:color="000000"/>
              <w:left w:val="single" w:sz="4" w:space="0" w:color="000000"/>
              <w:bottom w:val="single" w:sz="4" w:space="0" w:color="000000"/>
              <w:right w:val="single" w:sz="4" w:space="0" w:color="000000"/>
            </w:tcBorders>
            <w:shd w:color="auto" w:fill="DEE6EF" w:val="clear"/>
          </w:tcPr>
          <w:p>
            <w:pPr>
              <w:pStyle w:val="Normal"/>
              <w:spacing w:lineRule="auto" w:line="240" w:before="57" w:after="57"/>
              <w:rPr>
                <w:sz w:val="21"/>
                <w:szCs w:val="21"/>
              </w:rPr>
            </w:pPr>
            <w:r>
              <w:rPr>
                <w:rFonts w:eastAsia="MS Mincho"/>
                <w:b/>
                <w:color w:val="000000"/>
                <w:sz w:val="21"/>
                <w:szCs w:val="21"/>
                <w:lang w:val="en-US" w:eastAsia="en-US"/>
              </w:rPr>
              <w:t>Ενδεικτικό ετήσιο όριο</w:t>
            </w:r>
          </w:p>
        </w:tc>
      </w:tr>
      <w:tr>
        <w:trPr/>
        <w:tc>
          <w:tcPr>
            <w:tcW w:w="4031" w:type="dxa"/>
            <w:tcBorders>
              <w:left w:val="single" w:sz="4" w:space="0" w:color="000000"/>
              <w:bottom w:val="single" w:sz="4" w:space="0" w:color="000000"/>
            </w:tcBorders>
          </w:tcPr>
          <w:p>
            <w:pPr>
              <w:pStyle w:val="Normal"/>
              <w:spacing w:lineRule="auto" w:line="240" w:before="57" w:after="57"/>
              <w:rPr>
                <w:sz w:val="21"/>
                <w:szCs w:val="21"/>
              </w:rPr>
            </w:pPr>
            <w:r>
              <w:rPr>
                <w:rFonts w:eastAsia="MS Mincho"/>
                <w:sz w:val="21"/>
                <w:szCs w:val="21"/>
                <w:lang w:val="en-US" w:eastAsia="en-US"/>
              </w:rPr>
              <w:t>1 άτομο</w:t>
            </w:r>
          </w:p>
        </w:tc>
        <w:tc>
          <w:tcPr>
            <w:tcW w:w="1644" w:type="dxa"/>
            <w:tcBorders>
              <w:left w:val="single" w:sz="4" w:space="0" w:color="000000"/>
              <w:bottom w:val="single" w:sz="4" w:space="0" w:color="000000"/>
            </w:tcBorders>
          </w:tcPr>
          <w:p>
            <w:pPr>
              <w:pStyle w:val="Normal"/>
              <w:spacing w:lineRule="auto" w:line="240" w:before="57" w:after="57"/>
              <w:rPr>
                <w:sz w:val="21"/>
                <w:szCs w:val="21"/>
              </w:rPr>
            </w:pPr>
            <w:r>
              <w:rPr>
                <w:rFonts w:eastAsia="MS Mincho"/>
                <w:sz w:val="21"/>
                <w:szCs w:val="21"/>
                <w:lang w:val="en-US" w:eastAsia="en-US"/>
              </w:rPr>
              <w:t>1,0</w:t>
            </w:r>
          </w:p>
        </w:tc>
        <w:tc>
          <w:tcPr>
            <w:tcW w:w="2217" w:type="dxa"/>
            <w:tcBorders>
              <w:left w:val="single" w:sz="4" w:space="0" w:color="000000"/>
              <w:bottom w:val="single" w:sz="4" w:space="0" w:color="000000"/>
              <w:right w:val="single" w:sz="4" w:space="0" w:color="000000"/>
            </w:tcBorders>
          </w:tcPr>
          <w:p>
            <w:pPr>
              <w:pStyle w:val="Normal"/>
              <w:spacing w:lineRule="auto" w:line="240" w:before="57" w:after="57"/>
              <w:rPr>
                <w:sz w:val="21"/>
                <w:szCs w:val="21"/>
              </w:rPr>
            </w:pPr>
            <w:r>
              <w:rPr>
                <w:rFonts w:eastAsia="MS Mincho"/>
                <w:sz w:val="21"/>
                <w:szCs w:val="21"/>
                <w:lang w:val="en-US" w:eastAsia="en-US"/>
              </w:rPr>
              <w:t>7.020 €</w:t>
            </w:r>
          </w:p>
        </w:tc>
      </w:tr>
      <w:tr>
        <w:trPr/>
        <w:tc>
          <w:tcPr>
            <w:tcW w:w="4031" w:type="dxa"/>
            <w:tcBorders>
              <w:left w:val="single" w:sz="4" w:space="0" w:color="000000"/>
              <w:bottom w:val="single" w:sz="4" w:space="0" w:color="000000"/>
            </w:tcBorders>
          </w:tcPr>
          <w:p>
            <w:pPr>
              <w:pStyle w:val="Normal"/>
              <w:spacing w:lineRule="auto" w:line="240" w:before="57" w:after="57"/>
              <w:rPr>
                <w:sz w:val="21"/>
                <w:szCs w:val="21"/>
              </w:rPr>
            </w:pPr>
            <w:r>
              <w:rPr>
                <w:rFonts w:eastAsia="MS Mincho"/>
                <w:sz w:val="21"/>
                <w:szCs w:val="21"/>
                <w:lang w:val="en-US" w:eastAsia="en-US"/>
              </w:rPr>
              <w:t>1 ενήλικας + 1 παιδί &lt;14</w:t>
            </w:r>
          </w:p>
        </w:tc>
        <w:tc>
          <w:tcPr>
            <w:tcW w:w="1644" w:type="dxa"/>
            <w:tcBorders>
              <w:left w:val="single" w:sz="4" w:space="0" w:color="000000"/>
              <w:bottom w:val="single" w:sz="4" w:space="0" w:color="000000"/>
            </w:tcBorders>
          </w:tcPr>
          <w:p>
            <w:pPr>
              <w:pStyle w:val="Normal"/>
              <w:spacing w:lineRule="auto" w:line="240" w:before="57" w:after="57"/>
              <w:rPr>
                <w:sz w:val="21"/>
                <w:szCs w:val="21"/>
              </w:rPr>
            </w:pPr>
            <w:r>
              <w:rPr>
                <w:rFonts w:eastAsia="MS Mincho"/>
                <w:sz w:val="21"/>
                <w:szCs w:val="21"/>
                <w:lang w:val="en-US" w:eastAsia="en-US"/>
              </w:rPr>
              <w:t>1,3</w:t>
            </w:r>
          </w:p>
        </w:tc>
        <w:tc>
          <w:tcPr>
            <w:tcW w:w="2217" w:type="dxa"/>
            <w:tcBorders>
              <w:left w:val="single" w:sz="4" w:space="0" w:color="000000"/>
              <w:bottom w:val="single" w:sz="4" w:space="0" w:color="000000"/>
              <w:right w:val="single" w:sz="4" w:space="0" w:color="000000"/>
            </w:tcBorders>
          </w:tcPr>
          <w:p>
            <w:pPr>
              <w:pStyle w:val="Normal"/>
              <w:spacing w:lineRule="auto" w:line="240" w:before="57" w:after="57"/>
              <w:rPr>
                <w:sz w:val="21"/>
                <w:szCs w:val="21"/>
              </w:rPr>
            </w:pPr>
            <w:r>
              <w:rPr>
                <w:rFonts w:eastAsia="MS Mincho"/>
                <w:sz w:val="21"/>
                <w:szCs w:val="21"/>
                <w:lang w:val="en-US" w:eastAsia="en-US"/>
              </w:rPr>
              <w:t>9.126 €</w:t>
            </w:r>
          </w:p>
        </w:tc>
      </w:tr>
      <w:tr>
        <w:trPr/>
        <w:tc>
          <w:tcPr>
            <w:tcW w:w="4031" w:type="dxa"/>
            <w:tcBorders>
              <w:left w:val="single" w:sz="4" w:space="0" w:color="000000"/>
              <w:bottom w:val="single" w:sz="4" w:space="0" w:color="000000"/>
            </w:tcBorders>
          </w:tcPr>
          <w:p>
            <w:pPr>
              <w:pStyle w:val="Normal"/>
              <w:spacing w:lineRule="auto" w:line="240" w:before="57" w:after="57"/>
              <w:rPr>
                <w:sz w:val="21"/>
                <w:szCs w:val="21"/>
              </w:rPr>
            </w:pPr>
            <w:r>
              <w:rPr>
                <w:rFonts w:eastAsia="MS Mincho"/>
                <w:sz w:val="21"/>
                <w:szCs w:val="21"/>
                <w:lang w:val="en-US" w:eastAsia="en-US"/>
              </w:rPr>
              <w:t>1 ενήλικας + 1 μέλος ≥14</w:t>
            </w:r>
          </w:p>
        </w:tc>
        <w:tc>
          <w:tcPr>
            <w:tcW w:w="1644" w:type="dxa"/>
            <w:tcBorders>
              <w:left w:val="single" w:sz="4" w:space="0" w:color="000000"/>
              <w:bottom w:val="single" w:sz="4" w:space="0" w:color="000000"/>
            </w:tcBorders>
          </w:tcPr>
          <w:p>
            <w:pPr>
              <w:pStyle w:val="Normal"/>
              <w:spacing w:lineRule="auto" w:line="240" w:before="57" w:after="57"/>
              <w:rPr>
                <w:sz w:val="21"/>
                <w:szCs w:val="21"/>
              </w:rPr>
            </w:pPr>
            <w:r>
              <w:rPr>
                <w:rFonts w:eastAsia="MS Mincho"/>
                <w:sz w:val="21"/>
                <w:szCs w:val="21"/>
                <w:lang w:val="en-US" w:eastAsia="en-US"/>
              </w:rPr>
              <w:t>1,5</w:t>
            </w:r>
          </w:p>
        </w:tc>
        <w:tc>
          <w:tcPr>
            <w:tcW w:w="2217" w:type="dxa"/>
            <w:tcBorders>
              <w:left w:val="single" w:sz="4" w:space="0" w:color="000000"/>
              <w:bottom w:val="single" w:sz="4" w:space="0" w:color="000000"/>
              <w:right w:val="single" w:sz="4" w:space="0" w:color="000000"/>
            </w:tcBorders>
          </w:tcPr>
          <w:p>
            <w:pPr>
              <w:pStyle w:val="Normal"/>
              <w:spacing w:lineRule="auto" w:line="240" w:before="57" w:after="57"/>
              <w:rPr>
                <w:sz w:val="21"/>
                <w:szCs w:val="21"/>
              </w:rPr>
            </w:pPr>
            <w:r>
              <w:rPr>
                <w:rFonts w:eastAsia="MS Mincho"/>
                <w:sz w:val="21"/>
                <w:szCs w:val="21"/>
                <w:lang w:val="en-US" w:eastAsia="en-US"/>
              </w:rPr>
              <w:t>10.530 €</w:t>
            </w:r>
          </w:p>
        </w:tc>
      </w:tr>
      <w:tr>
        <w:trPr/>
        <w:tc>
          <w:tcPr>
            <w:tcW w:w="4031" w:type="dxa"/>
            <w:tcBorders>
              <w:left w:val="single" w:sz="4" w:space="0" w:color="000000"/>
              <w:bottom w:val="single" w:sz="4" w:space="0" w:color="000000"/>
            </w:tcBorders>
          </w:tcPr>
          <w:p>
            <w:pPr>
              <w:pStyle w:val="Normal"/>
              <w:spacing w:lineRule="auto" w:line="240" w:before="57" w:after="57"/>
              <w:rPr>
                <w:sz w:val="21"/>
                <w:szCs w:val="21"/>
              </w:rPr>
            </w:pPr>
            <w:r>
              <w:rPr>
                <w:rFonts w:eastAsia="MS Mincho"/>
                <w:sz w:val="21"/>
                <w:szCs w:val="21"/>
                <w:lang w:val="en-US" w:eastAsia="en-US"/>
              </w:rPr>
              <w:t>2 ενήλικες</w:t>
            </w:r>
          </w:p>
        </w:tc>
        <w:tc>
          <w:tcPr>
            <w:tcW w:w="1644" w:type="dxa"/>
            <w:tcBorders>
              <w:left w:val="single" w:sz="4" w:space="0" w:color="000000"/>
              <w:bottom w:val="single" w:sz="4" w:space="0" w:color="000000"/>
            </w:tcBorders>
          </w:tcPr>
          <w:p>
            <w:pPr>
              <w:pStyle w:val="Normal"/>
              <w:spacing w:lineRule="auto" w:line="240" w:before="57" w:after="57"/>
              <w:rPr>
                <w:sz w:val="21"/>
                <w:szCs w:val="21"/>
              </w:rPr>
            </w:pPr>
            <w:r>
              <w:rPr>
                <w:rFonts w:eastAsia="MS Mincho"/>
                <w:sz w:val="21"/>
                <w:szCs w:val="21"/>
                <w:lang w:val="en-US" w:eastAsia="en-US"/>
              </w:rPr>
              <w:t>1,5</w:t>
            </w:r>
          </w:p>
        </w:tc>
        <w:tc>
          <w:tcPr>
            <w:tcW w:w="2217" w:type="dxa"/>
            <w:tcBorders>
              <w:left w:val="single" w:sz="4" w:space="0" w:color="000000"/>
              <w:bottom w:val="single" w:sz="4" w:space="0" w:color="000000"/>
              <w:right w:val="single" w:sz="4" w:space="0" w:color="000000"/>
            </w:tcBorders>
          </w:tcPr>
          <w:p>
            <w:pPr>
              <w:pStyle w:val="Normal"/>
              <w:spacing w:lineRule="auto" w:line="240" w:before="57" w:after="57"/>
              <w:rPr>
                <w:sz w:val="21"/>
                <w:szCs w:val="21"/>
              </w:rPr>
            </w:pPr>
            <w:r>
              <w:rPr>
                <w:rFonts w:eastAsia="MS Mincho"/>
                <w:sz w:val="21"/>
                <w:szCs w:val="21"/>
                <w:lang w:val="en-US" w:eastAsia="en-US"/>
              </w:rPr>
              <w:t>10.530 €</w:t>
            </w:r>
          </w:p>
        </w:tc>
      </w:tr>
      <w:tr>
        <w:trPr/>
        <w:tc>
          <w:tcPr>
            <w:tcW w:w="4031" w:type="dxa"/>
            <w:tcBorders>
              <w:left w:val="single" w:sz="4" w:space="0" w:color="000000"/>
              <w:bottom w:val="single" w:sz="4" w:space="0" w:color="000000"/>
            </w:tcBorders>
          </w:tcPr>
          <w:p>
            <w:pPr>
              <w:pStyle w:val="Normal"/>
              <w:spacing w:lineRule="auto" w:line="240" w:before="57" w:after="57"/>
              <w:rPr>
                <w:sz w:val="21"/>
                <w:szCs w:val="21"/>
              </w:rPr>
            </w:pPr>
            <w:r>
              <w:rPr>
                <w:rFonts w:eastAsia="MS Mincho"/>
                <w:sz w:val="21"/>
                <w:szCs w:val="21"/>
                <w:lang w:val="en-US" w:eastAsia="en-US"/>
              </w:rPr>
              <w:t>2 ενήλικες + 1 παιδί &lt;14</w:t>
            </w:r>
          </w:p>
        </w:tc>
        <w:tc>
          <w:tcPr>
            <w:tcW w:w="1644" w:type="dxa"/>
            <w:tcBorders>
              <w:left w:val="single" w:sz="4" w:space="0" w:color="000000"/>
              <w:bottom w:val="single" w:sz="4" w:space="0" w:color="000000"/>
            </w:tcBorders>
          </w:tcPr>
          <w:p>
            <w:pPr>
              <w:pStyle w:val="Normal"/>
              <w:spacing w:lineRule="auto" w:line="240" w:before="57" w:after="57"/>
              <w:rPr>
                <w:sz w:val="21"/>
                <w:szCs w:val="21"/>
              </w:rPr>
            </w:pPr>
            <w:r>
              <w:rPr>
                <w:rFonts w:eastAsia="MS Mincho"/>
                <w:sz w:val="21"/>
                <w:szCs w:val="21"/>
                <w:lang w:val="en-US" w:eastAsia="en-US"/>
              </w:rPr>
              <w:t>1,8</w:t>
            </w:r>
          </w:p>
        </w:tc>
        <w:tc>
          <w:tcPr>
            <w:tcW w:w="2217" w:type="dxa"/>
            <w:tcBorders>
              <w:left w:val="single" w:sz="4" w:space="0" w:color="000000"/>
              <w:bottom w:val="single" w:sz="4" w:space="0" w:color="000000"/>
              <w:right w:val="single" w:sz="4" w:space="0" w:color="000000"/>
            </w:tcBorders>
          </w:tcPr>
          <w:p>
            <w:pPr>
              <w:pStyle w:val="Normal"/>
              <w:spacing w:lineRule="auto" w:line="240" w:before="57" w:after="57"/>
              <w:rPr>
                <w:sz w:val="21"/>
                <w:szCs w:val="21"/>
              </w:rPr>
            </w:pPr>
            <w:r>
              <w:rPr>
                <w:rFonts w:eastAsia="MS Mincho"/>
                <w:sz w:val="21"/>
                <w:szCs w:val="21"/>
                <w:lang w:val="en-US" w:eastAsia="en-US"/>
              </w:rPr>
              <w:t>12.636 €</w:t>
            </w:r>
          </w:p>
        </w:tc>
      </w:tr>
      <w:tr>
        <w:trPr/>
        <w:tc>
          <w:tcPr>
            <w:tcW w:w="4031" w:type="dxa"/>
            <w:tcBorders>
              <w:left w:val="single" w:sz="4" w:space="0" w:color="000000"/>
              <w:bottom w:val="single" w:sz="4" w:space="0" w:color="000000"/>
            </w:tcBorders>
          </w:tcPr>
          <w:p>
            <w:pPr>
              <w:pStyle w:val="Normal"/>
              <w:spacing w:lineRule="auto" w:line="240" w:before="57" w:after="57"/>
              <w:rPr>
                <w:sz w:val="21"/>
                <w:szCs w:val="21"/>
              </w:rPr>
            </w:pPr>
            <w:r>
              <w:rPr>
                <w:rFonts w:eastAsia="MS Mincho"/>
                <w:sz w:val="21"/>
                <w:szCs w:val="21"/>
                <w:lang w:val="en-US" w:eastAsia="en-US"/>
              </w:rPr>
              <w:t>2 ενήλικες + 2 παιδιά &lt;14</w:t>
            </w:r>
          </w:p>
        </w:tc>
        <w:tc>
          <w:tcPr>
            <w:tcW w:w="1644" w:type="dxa"/>
            <w:tcBorders>
              <w:left w:val="single" w:sz="4" w:space="0" w:color="000000"/>
              <w:bottom w:val="single" w:sz="4" w:space="0" w:color="000000"/>
            </w:tcBorders>
          </w:tcPr>
          <w:p>
            <w:pPr>
              <w:pStyle w:val="Normal"/>
              <w:spacing w:lineRule="auto" w:line="240" w:before="57" w:after="57"/>
              <w:rPr>
                <w:sz w:val="21"/>
                <w:szCs w:val="21"/>
              </w:rPr>
            </w:pPr>
            <w:r>
              <w:rPr>
                <w:rFonts w:eastAsia="MS Mincho"/>
                <w:sz w:val="21"/>
                <w:szCs w:val="21"/>
                <w:lang w:val="en-US" w:eastAsia="en-US"/>
              </w:rPr>
              <w:t>2,1</w:t>
            </w:r>
          </w:p>
        </w:tc>
        <w:tc>
          <w:tcPr>
            <w:tcW w:w="2217" w:type="dxa"/>
            <w:tcBorders>
              <w:left w:val="single" w:sz="4" w:space="0" w:color="000000"/>
              <w:bottom w:val="single" w:sz="4" w:space="0" w:color="000000"/>
              <w:right w:val="single" w:sz="4" w:space="0" w:color="000000"/>
            </w:tcBorders>
          </w:tcPr>
          <w:p>
            <w:pPr>
              <w:pStyle w:val="Normal"/>
              <w:spacing w:lineRule="auto" w:line="240" w:before="57" w:after="57"/>
              <w:rPr>
                <w:sz w:val="21"/>
                <w:szCs w:val="21"/>
              </w:rPr>
            </w:pPr>
            <w:r>
              <w:rPr>
                <w:rFonts w:eastAsia="MS Mincho"/>
                <w:sz w:val="21"/>
                <w:szCs w:val="21"/>
                <w:lang w:val="en-US" w:eastAsia="en-US"/>
              </w:rPr>
              <w:t>14.742 €</w:t>
            </w:r>
          </w:p>
        </w:tc>
      </w:tr>
      <w:tr>
        <w:trPr>
          <w:trHeight w:val="179" w:hRule="atLeast"/>
        </w:trPr>
        <w:tc>
          <w:tcPr>
            <w:tcW w:w="4031" w:type="dxa"/>
            <w:tcBorders>
              <w:left w:val="single" w:sz="4" w:space="0" w:color="000000"/>
              <w:bottom w:val="single" w:sz="4" w:space="0" w:color="000000"/>
            </w:tcBorders>
          </w:tcPr>
          <w:p>
            <w:pPr>
              <w:pStyle w:val="Normal"/>
              <w:spacing w:lineRule="auto" w:line="240" w:before="57" w:after="57"/>
              <w:rPr>
                <w:sz w:val="21"/>
                <w:szCs w:val="21"/>
              </w:rPr>
            </w:pPr>
            <w:r>
              <w:rPr>
                <w:rFonts w:eastAsia="MS Mincho"/>
                <w:sz w:val="21"/>
                <w:szCs w:val="21"/>
                <w:lang w:val="en-US" w:eastAsia="en-US"/>
              </w:rPr>
              <w:t>2 ενήλικες + 1 παιδί &lt;14 + 1 μέλος ≥14</w:t>
            </w:r>
          </w:p>
        </w:tc>
        <w:tc>
          <w:tcPr>
            <w:tcW w:w="1644" w:type="dxa"/>
            <w:tcBorders>
              <w:left w:val="single" w:sz="4" w:space="0" w:color="000000"/>
              <w:bottom w:val="single" w:sz="4" w:space="0" w:color="000000"/>
            </w:tcBorders>
          </w:tcPr>
          <w:p>
            <w:pPr>
              <w:pStyle w:val="Normal"/>
              <w:spacing w:lineRule="auto" w:line="240" w:before="57" w:after="57"/>
              <w:rPr>
                <w:sz w:val="21"/>
                <w:szCs w:val="21"/>
              </w:rPr>
            </w:pPr>
            <w:r>
              <w:rPr>
                <w:rFonts w:eastAsia="MS Mincho"/>
                <w:sz w:val="21"/>
                <w:szCs w:val="21"/>
                <w:lang w:val="en-US" w:eastAsia="en-US"/>
              </w:rPr>
              <w:t>2,3</w:t>
            </w:r>
          </w:p>
        </w:tc>
        <w:tc>
          <w:tcPr>
            <w:tcW w:w="2217" w:type="dxa"/>
            <w:tcBorders>
              <w:left w:val="single" w:sz="4" w:space="0" w:color="000000"/>
              <w:bottom w:val="single" w:sz="4" w:space="0" w:color="000000"/>
              <w:right w:val="single" w:sz="4" w:space="0" w:color="000000"/>
            </w:tcBorders>
          </w:tcPr>
          <w:p>
            <w:pPr>
              <w:pStyle w:val="Normal"/>
              <w:spacing w:lineRule="auto" w:line="240" w:before="57" w:after="57"/>
              <w:rPr>
                <w:sz w:val="21"/>
                <w:szCs w:val="21"/>
              </w:rPr>
            </w:pPr>
            <w:r>
              <w:rPr>
                <w:rFonts w:eastAsia="MS Mincho"/>
                <w:sz w:val="21"/>
                <w:szCs w:val="21"/>
                <w:lang w:val="en-US" w:eastAsia="en-US"/>
              </w:rPr>
              <w:t>16.146 €</w:t>
            </w:r>
          </w:p>
        </w:tc>
      </w:tr>
    </w:tbl>
    <w:p>
      <w:pPr>
        <w:pStyle w:val="Normal"/>
        <w:spacing w:lineRule="auto" w:line="240" w:before="57" w:after="57"/>
        <w:jc w:val="both"/>
        <w:rPr>
          <w:rFonts w:ascii="Calibri" w:hAnsi="Calibri"/>
          <w:sz w:val="21"/>
          <w:szCs w:val="21"/>
        </w:rPr>
      </w:pPr>
      <w:r>
        <w:rPr>
          <w:sz w:val="21"/>
          <w:szCs w:val="21"/>
        </w:rPr>
      </w:r>
    </w:p>
    <w:p>
      <w:pPr>
        <w:pStyle w:val="Normal"/>
        <w:spacing w:lineRule="auto" w:line="240" w:before="57" w:after="57"/>
        <w:jc w:val="both"/>
        <w:rPr>
          <w:rFonts w:ascii="Calibri" w:hAnsi="Calibri"/>
          <w:sz w:val="21"/>
          <w:szCs w:val="21"/>
        </w:rPr>
      </w:pPr>
      <w:r>
        <w:rPr>
          <w:sz w:val="21"/>
          <w:szCs w:val="21"/>
        </w:rPr>
      </w:r>
    </w:p>
    <w:p>
      <w:pPr>
        <w:pStyle w:val="Normal"/>
        <w:spacing w:lineRule="auto" w:line="240" w:before="57" w:after="57"/>
        <w:jc w:val="both"/>
        <w:rPr>
          <w:rFonts w:ascii="Calibri" w:hAnsi="Calibri"/>
          <w:sz w:val="21"/>
          <w:szCs w:val="21"/>
        </w:rPr>
      </w:pPr>
      <w:r>
        <w:rPr>
          <w:sz w:val="21"/>
          <w:szCs w:val="21"/>
        </w:rPr>
      </w:r>
    </w:p>
    <w:p>
      <w:pPr>
        <w:pStyle w:val="Normal"/>
        <w:spacing w:lineRule="auto" w:line="240" w:before="57" w:after="57"/>
        <w:jc w:val="both"/>
        <w:rPr>
          <w:rFonts w:ascii="Calibri" w:hAnsi="Calibri"/>
          <w:sz w:val="21"/>
          <w:szCs w:val="21"/>
        </w:rPr>
      </w:pPr>
      <w:r>
        <w:rPr>
          <w:sz w:val="21"/>
          <w:szCs w:val="21"/>
        </w:rPr>
      </w:r>
    </w:p>
    <w:p>
      <w:pPr>
        <w:pStyle w:val="Normal"/>
        <w:spacing w:lineRule="auto" w:line="240" w:before="57" w:after="57"/>
        <w:ind w:hanging="0" w:left="0"/>
        <w:rPr>
          <w:sz w:val="21"/>
          <w:szCs w:val="21"/>
        </w:rPr>
      </w:pPr>
      <w:r>
        <w:rPr>
          <w:b/>
          <w:sz w:val="21"/>
          <w:szCs w:val="21"/>
        </w:rPr>
        <w:t>Μοριοδότηση και κατάταξη</w:t>
      </w:r>
    </w:p>
    <w:p>
      <w:pPr>
        <w:pStyle w:val="Normal"/>
        <w:spacing w:lineRule="auto" w:line="240" w:before="57" w:after="57"/>
        <w:ind w:hanging="0" w:left="0" w:right="543"/>
        <w:jc w:val="both"/>
        <w:rPr>
          <w:sz w:val="21"/>
          <w:szCs w:val="21"/>
        </w:rPr>
      </w:pPr>
      <w:r>
        <w:rPr>
          <w:sz w:val="21"/>
          <w:szCs w:val="21"/>
        </w:rPr>
        <w:t>Οι επιλέξιμες αιτήσεις μοριοδοτούνται σύμφωνα με το άρθρο 11 του Εσωτερικού Κανονισμού Λειτουργίας . Η εισοδηματική βαθμολογία υπολογίζεται ως ποσοστό του εισοδήματος που λαμβάνεται υπόψη προς το εφαρμοζόμενο όριο του συγκεκριμένου νοικοκυριού.</w:t>
      </w:r>
    </w:p>
    <w:tbl>
      <w:tblPr>
        <w:tblW w:w="10708" w:type="dxa"/>
        <w:jc w:val="left"/>
        <w:tblInd w:w="34" w:type="dxa"/>
        <w:tblLayout w:type="fixed"/>
        <w:tblCellMar>
          <w:top w:w="0" w:type="dxa"/>
          <w:left w:w="108" w:type="dxa"/>
          <w:bottom w:w="0" w:type="dxa"/>
          <w:right w:w="108" w:type="dxa"/>
        </w:tblCellMar>
        <w:tblLook w:val="04a0"/>
      </w:tblPr>
      <w:tblGrid>
        <w:gridCol w:w="1985"/>
        <w:gridCol w:w="5146"/>
        <w:gridCol w:w="801"/>
        <w:gridCol w:w="2776"/>
      </w:tblGrid>
      <w:tr>
        <w:trPr>
          <w:trHeight w:val="446" w:hRule="atLeast"/>
        </w:trPr>
        <w:tc>
          <w:tcPr>
            <w:tcW w:w="1985" w:type="dxa"/>
            <w:tcBorders>
              <w:top w:val="single" w:sz="2" w:space="0" w:color="000000"/>
              <w:left w:val="single" w:sz="2" w:space="0" w:color="000000"/>
              <w:bottom w:val="single" w:sz="2" w:space="0" w:color="000000"/>
            </w:tcBorders>
            <w:shd w:color="auto" w:fill="DEE6EF" w:val="clear"/>
          </w:tcPr>
          <w:p>
            <w:pPr>
              <w:pStyle w:val="Normal"/>
              <w:spacing w:lineRule="auto" w:line="240" w:before="57" w:after="57"/>
              <w:rPr>
                <w:sz w:val="21"/>
                <w:szCs w:val="21"/>
              </w:rPr>
            </w:pPr>
            <w:r>
              <w:rPr>
                <w:rFonts w:eastAsia="MS Mincho"/>
                <w:b/>
                <w:sz w:val="21"/>
                <w:szCs w:val="21"/>
                <w:lang w:val="en-US" w:eastAsia="en-US"/>
              </w:rPr>
              <w:t>Κριτήριο</w:t>
            </w:r>
          </w:p>
        </w:tc>
        <w:tc>
          <w:tcPr>
            <w:tcW w:w="5146" w:type="dxa"/>
            <w:tcBorders>
              <w:top w:val="single" w:sz="2" w:space="0" w:color="000000"/>
              <w:left w:val="single" w:sz="2" w:space="0" w:color="000000"/>
              <w:bottom w:val="single" w:sz="2" w:space="0" w:color="000000"/>
            </w:tcBorders>
            <w:shd w:color="auto" w:fill="DEE6EF" w:val="clear"/>
          </w:tcPr>
          <w:p>
            <w:pPr>
              <w:pStyle w:val="Normal"/>
              <w:spacing w:lineRule="auto" w:line="240" w:before="57" w:after="57"/>
              <w:rPr>
                <w:sz w:val="21"/>
                <w:szCs w:val="21"/>
              </w:rPr>
            </w:pPr>
            <w:r>
              <w:rPr>
                <w:rFonts w:eastAsia="MS Mincho"/>
                <w:b/>
                <w:sz w:val="21"/>
                <w:szCs w:val="21"/>
                <w:lang w:val="en-US" w:eastAsia="en-US"/>
              </w:rPr>
              <w:t>Κατηγορία / Περιγραφή</w:t>
            </w:r>
          </w:p>
        </w:tc>
        <w:tc>
          <w:tcPr>
            <w:tcW w:w="801" w:type="dxa"/>
            <w:tcBorders>
              <w:top w:val="single" w:sz="2" w:space="0" w:color="000000"/>
              <w:left w:val="single" w:sz="2" w:space="0" w:color="000000"/>
              <w:bottom w:val="single" w:sz="2" w:space="0" w:color="000000"/>
            </w:tcBorders>
            <w:shd w:color="auto" w:fill="DEE6EF" w:val="clear"/>
          </w:tcPr>
          <w:p>
            <w:pPr>
              <w:pStyle w:val="Normal"/>
              <w:spacing w:lineRule="auto" w:line="240" w:before="57" w:after="57"/>
              <w:rPr>
                <w:sz w:val="21"/>
                <w:szCs w:val="21"/>
              </w:rPr>
            </w:pPr>
            <w:r>
              <w:rPr>
                <w:rFonts w:eastAsia="MS Mincho"/>
                <w:b/>
                <w:sz w:val="21"/>
                <w:szCs w:val="21"/>
                <w:lang w:val="en-US" w:eastAsia="en-US"/>
              </w:rPr>
              <w:t>Μόρια</w:t>
            </w:r>
          </w:p>
        </w:tc>
        <w:tc>
          <w:tcPr>
            <w:tcW w:w="2776" w:type="dxa"/>
            <w:tcBorders>
              <w:top w:val="single" w:sz="2" w:space="0" w:color="000000"/>
              <w:left w:val="single" w:sz="2" w:space="0" w:color="000000"/>
              <w:bottom w:val="single" w:sz="2" w:space="0" w:color="000000"/>
              <w:right w:val="single" w:sz="2" w:space="0" w:color="000000"/>
            </w:tcBorders>
            <w:shd w:color="auto" w:fill="DEE6EF" w:val="clear"/>
          </w:tcPr>
          <w:p>
            <w:pPr>
              <w:pStyle w:val="Normal"/>
              <w:spacing w:lineRule="auto" w:line="240" w:before="57" w:after="57"/>
              <w:rPr>
                <w:sz w:val="21"/>
                <w:szCs w:val="21"/>
              </w:rPr>
            </w:pPr>
            <w:r>
              <w:rPr>
                <w:rFonts w:eastAsia="MS Mincho"/>
                <w:b/>
                <w:sz w:val="21"/>
                <w:szCs w:val="21"/>
                <w:lang w:val="en-US" w:eastAsia="en-US"/>
              </w:rPr>
              <w:t>Τεκμηρίωση</w:t>
            </w:r>
          </w:p>
        </w:tc>
      </w:tr>
      <w:tr>
        <w:trPr/>
        <w:tc>
          <w:tcPr>
            <w:tcW w:w="1985" w:type="dxa"/>
            <w:vMerge w:val="restart"/>
            <w:tcBorders>
              <w:left w:val="single" w:sz="2" w:space="0" w:color="000000"/>
              <w:bottom w:val="single" w:sz="2" w:space="0" w:color="000000"/>
            </w:tcBorders>
          </w:tcPr>
          <w:p>
            <w:pPr>
              <w:pStyle w:val="Normal"/>
              <w:spacing w:lineRule="auto" w:line="240" w:before="57" w:after="57"/>
              <w:rPr>
                <w:sz w:val="21"/>
                <w:szCs w:val="21"/>
              </w:rPr>
            </w:pPr>
            <w:r>
              <w:rPr>
                <w:rFonts w:eastAsia="MS Mincho"/>
                <w:sz w:val="21"/>
                <w:szCs w:val="21"/>
                <w:lang w:val="en-US" w:eastAsia="en-US"/>
              </w:rPr>
              <w:t>Εισόδημα</w:t>
            </w:r>
          </w:p>
        </w:tc>
        <w:tc>
          <w:tcPr>
            <w:tcW w:w="5146" w:type="dxa"/>
            <w:tcBorders>
              <w:left w:val="single" w:sz="2" w:space="0" w:color="000000"/>
              <w:bottom w:val="single" w:sz="2" w:space="0" w:color="000000"/>
            </w:tcBorders>
          </w:tcPr>
          <w:p>
            <w:pPr>
              <w:pStyle w:val="Normal"/>
              <w:spacing w:lineRule="auto" w:line="240" w:before="57" w:after="57"/>
              <w:rPr>
                <w:sz w:val="21"/>
                <w:szCs w:val="21"/>
              </w:rPr>
            </w:pPr>
            <w:r>
              <w:rPr>
                <w:rFonts w:eastAsia="MS Mincho"/>
                <w:sz w:val="21"/>
                <w:szCs w:val="21"/>
                <w:lang w:val="en-US" w:eastAsia="en-US"/>
              </w:rPr>
              <w:t>Έως 50% εφαρμοζόμενου κατωφλίου</w:t>
            </w:r>
          </w:p>
        </w:tc>
        <w:tc>
          <w:tcPr>
            <w:tcW w:w="801" w:type="dxa"/>
            <w:tcBorders>
              <w:left w:val="single" w:sz="2" w:space="0" w:color="000000"/>
              <w:bottom w:val="single" w:sz="2" w:space="0" w:color="000000"/>
            </w:tcBorders>
          </w:tcPr>
          <w:p>
            <w:pPr>
              <w:pStyle w:val="Normal"/>
              <w:spacing w:lineRule="auto" w:line="240" w:before="57" w:after="57"/>
              <w:rPr>
                <w:sz w:val="21"/>
                <w:szCs w:val="21"/>
              </w:rPr>
            </w:pPr>
            <w:r>
              <w:rPr>
                <w:rFonts w:eastAsia="MS Mincho"/>
                <w:sz w:val="21"/>
                <w:szCs w:val="21"/>
                <w:lang w:val="en-US" w:eastAsia="en-US"/>
              </w:rPr>
              <w:t>40</w:t>
            </w:r>
          </w:p>
        </w:tc>
        <w:tc>
          <w:tcPr>
            <w:tcW w:w="2776" w:type="dxa"/>
            <w:vMerge w:val="restart"/>
            <w:tcBorders>
              <w:left w:val="single" w:sz="2" w:space="0" w:color="000000"/>
              <w:bottom w:val="single" w:sz="2" w:space="0" w:color="000000"/>
              <w:right w:val="single" w:sz="2" w:space="0" w:color="000000"/>
            </w:tcBorders>
          </w:tcPr>
          <w:p>
            <w:pPr>
              <w:pStyle w:val="Normal"/>
              <w:spacing w:lineRule="auto" w:line="240" w:before="57" w:after="57"/>
              <w:rPr>
                <w:sz w:val="21"/>
                <w:szCs w:val="21"/>
              </w:rPr>
            </w:pPr>
            <w:r>
              <w:rPr>
                <w:rFonts w:eastAsia="MS Mincho"/>
                <w:sz w:val="21"/>
                <w:szCs w:val="21"/>
                <w:lang w:val="en-US" w:eastAsia="en-US"/>
              </w:rPr>
              <w:t>Φορολογικά δικαιολογητικά</w:t>
            </w:r>
          </w:p>
        </w:tc>
      </w:tr>
      <w:tr>
        <w:trPr/>
        <w:tc>
          <w:tcPr>
            <w:tcW w:w="1985" w:type="dxa"/>
            <w:vMerge w:val="continue"/>
            <w:tcBorders>
              <w:left w:val="single" w:sz="2" w:space="0" w:color="000000"/>
              <w:bottom w:val="single" w:sz="2" w:space="0" w:color="000000"/>
            </w:tcBorders>
          </w:tcPr>
          <w:p>
            <w:pPr>
              <w:pStyle w:val="Normal"/>
              <w:spacing w:lineRule="auto" w:line="240" w:before="57" w:after="57"/>
              <w:rPr>
                <w:rFonts w:ascii="Calibri" w:hAnsi="Calibri" w:eastAsia="MS Mincho"/>
                <w:sz w:val="21"/>
                <w:szCs w:val="21"/>
                <w:lang w:val="en-US" w:eastAsia="en-US"/>
              </w:rPr>
            </w:pPr>
            <w:r>
              <w:rPr>
                <w:rFonts w:eastAsia="MS Mincho"/>
                <w:sz w:val="21"/>
                <w:szCs w:val="21"/>
                <w:lang w:val="en-US" w:eastAsia="en-US"/>
              </w:rPr>
            </w:r>
          </w:p>
        </w:tc>
        <w:tc>
          <w:tcPr>
            <w:tcW w:w="5146" w:type="dxa"/>
            <w:tcBorders>
              <w:left w:val="single" w:sz="2" w:space="0" w:color="000000"/>
              <w:bottom w:val="single" w:sz="2" w:space="0" w:color="000000"/>
            </w:tcBorders>
          </w:tcPr>
          <w:p>
            <w:pPr>
              <w:pStyle w:val="Normal"/>
              <w:spacing w:lineRule="auto" w:line="240" w:before="57" w:after="57"/>
              <w:rPr>
                <w:sz w:val="21"/>
                <w:szCs w:val="21"/>
              </w:rPr>
            </w:pPr>
            <w:r>
              <w:rPr>
                <w:rFonts w:eastAsia="MS Mincho"/>
                <w:sz w:val="21"/>
                <w:szCs w:val="21"/>
                <w:lang w:val="en-US" w:eastAsia="en-US"/>
              </w:rPr>
              <w:t>&gt;50%-65%</w:t>
            </w:r>
          </w:p>
        </w:tc>
        <w:tc>
          <w:tcPr>
            <w:tcW w:w="801" w:type="dxa"/>
            <w:tcBorders>
              <w:left w:val="single" w:sz="2" w:space="0" w:color="000000"/>
              <w:bottom w:val="single" w:sz="2" w:space="0" w:color="000000"/>
            </w:tcBorders>
          </w:tcPr>
          <w:p>
            <w:pPr>
              <w:pStyle w:val="Normal"/>
              <w:spacing w:lineRule="auto" w:line="240" w:before="57" w:after="57"/>
              <w:rPr>
                <w:sz w:val="21"/>
                <w:szCs w:val="21"/>
              </w:rPr>
            </w:pPr>
            <w:r>
              <w:rPr>
                <w:rFonts w:eastAsia="MS Mincho"/>
                <w:sz w:val="21"/>
                <w:szCs w:val="21"/>
                <w:lang w:val="en-US" w:eastAsia="en-US"/>
              </w:rPr>
              <w:t>30</w:t>
            </w:r>
          </w:p>
        </w:tc>
        <w:tc>
          <w:tcPr>
            <w:tcW w:w="2776" w:type="dxa"/>
            <w:vMerge w:val="continue"/>
            <w:tcBorders>
              <w:left w:val="single" w:sz="2" w:space="0" w:color="000000"/>
              <w:bottom w:val="single" w:sz="2" w:space="0" w:color="000000"/>
              <w:right w:val="single" w:sz="2" w:space="0" w:color="000000"/>
            </w:tcBorders>
          </w:tcPr>
          <w:p>
            <w:pPr>
              <w:pStyle w:val="Normal"/>
              <w:spacing w:lineRule="auto" w:line="240" w:before="57" w:after="57"/>
              <w:rPr>
                <w:rFonts w:ascii="Calibri" w:hAnsi="Calibri" w:eastAsia="MS Mincho"/>
                <w:sz w:val="21"/>
                <w:szCs w:val="21"/>
                <w:lang w:val="en-US" w:eastAsia="en-US"/>
              </w:rPr>
            </w:pPr>
            <w:r>
              <w:rPr>
                <w:rFonts w:eastAsia="MS Mincho"/>
                <w:sz w:val="21"/>
                <w:szCs w:val="21"/>
                <w:lang w:val="en-US" w:eastAsia="en-US"/>
              </w:rPr>
            </w:r>
          </w:p>
        </w:tc>
      </w:tr>
      <w:tr>
        <w:trPr/>
        <w:tc>
          <w:tcPr>
            <w:tcW w:w="1985" w:type="dxa"/>
            <w:vMerge w:val="continue"/>
            <w:tcBorders>
              <w:left w:val="single" w:sz="2" w:space="0" w:color="000000"/>
              <w:bottom w:val="single" w:sz="2" w:space="0" w:color="000000"/>
            </w:tcBorders>
          </w:tcPr>
          <w:p>
            <w:pPr>
              <w:pStyle w:val="Normal"/>
              <w:spacing w:lineRule="auto" w:line="240" w:before="57" w:after="57"/>
              <w:rPr>
                <w:rFonts w:ascii="Calibri" w:hAnsi="Calibri" w:eastAsia="MS Mincho"/>
                <w:sz w:val="21"/>
                <w:szCs w:val="21"/>
                <w:lang w:val="en-US" w:eastAsia="en-US"/>
              </w:rPr>
            </w:pPr>
            <w:r>
              <w:rPr>
                <w:rFonts w:eastAsia="MS Mincho"/>
                <w:sz w:val="21"/>
                <w:szCs w:val="21"/>
                <w:lang w:val="en-US" w:eastAsia="en-US"/>
              </w:rPr>
            </w:r>
          </w:p>
        </w:tc>
        <w:tc>
          <w:tcPr>
            <w:tcW w:w="5146" w:type="dxa"/>
            <w:tcBorders>
              <w:left w:val="single" w:sz="2" w:space="0" w:color="000000"/>
              <w:bottom w:val="single" w:sz="2" w:space="0" w:color="000000"/>
            </w:tcBorders>
          </w:tcPr>
          <w:p>
            <w:pPr>
              <w:pStyle w:val="Normal"/>
              <w:spacing w:lineRule="auto" w:line="240" w:before="57" w:after="57"/>
              <w:rPr>
                <w:sz w:val="21"/>
                <w:szCs w:val="21"/>
              </w:rPr>
            </w:pPr>
            <w:r>
              <w:rPr>
                <w:rFonts w:eastAsia="MS Mincho"/>
                <w:sz w:val="21"/>
                <w:szCs w:val="21"/>
                <w:lang w:val="en-US" w:eastAsia="en-US"/>
              </w:rPr>
              <w:t>&gt;65%-80%</w:t>
            </w:r>
          </w:p>
        </w:tc>
        <w:tc>
          <w:tcPr>
            <w:tcW w:w="801" w:type="dxa"/>
            <w:tcBorders>
              <w:left w:val="single" w:sz="2" w:space="0" w:color="000000"/>
              <w:bottom w:val="single" w:sz="2" w:space="0" w:color="000000"/>
            </w:tcBorders>
          </w:tcPr>
          <w:p>
            <w:pPr>
              <w:pStyle w:val="Normal"/>
              <w:spacing w:lineRule="auto" w:line="240" w:before="57" w:after="57"/>
              <w:rPr>
                <w:sz w:val="21"/>
                <w:szCs w:val="21"/>
              </w:rPr>
            </w:pPr>
            <w:r>
              <w:rPr>
                <w:rFonts w:eastAsia="MS Mincho"/>
                <w:sz w:val="21"/>
                <w:szCs w:val="21"/>
                <w:lang w:val="en-US" w:eastAsia="en-US"/>
              </w:rPr>
              <w:t>20</w:t>
            </w:r>
          </w:p>
        </w:tc>
        <w:tc>
          <w:tcPr>
            <w:tcW w:w="2776" w:type="dxa"/>
            <w:vMerge w:val="continue"/>
            <w:tcBorders>
              <w:left w:val="single" w:sz="2" w:space="0" w:color="000000"/>
              <w:bottom w:val="single" w:sz="2" w:space="0" w:color="000000"/>
              <w:right w:val="single" w:sz="2" w:space="0" w:color="000000"/>
            </w:tcBorders>
          </w:tcPr>
          <w:p>
            <w:pPr>
              <w:pStyle w:val="Normal"/>
              <w:spacing w:lineRule="auto" w:line="240" w:before="57" w:after="57"/>
              <w:rPr>
                <w:rFonts w:ascii="Calibri" w:hAnsi="Calibri" w:eastAsia="MS Mincho"/>
                <w:sz w:val="21"/>
                <w:szCs w:val="21"/>
                <w:lang w:val="en-US" w:eastAsia="en-US"/>
              </w:rPr>
            </w:pPr>
            <w:r>
              <w:rPr>
                <w:rFonts w:eastAsia="MS Mincho"/>
                <w:sz w:val="21"/>
                <w:szCs w:val="21"/>
                <w:lang w:val="en-US" w:eastAsia="en-US"/>
              </w:rPr>
            </w:r>
          </w:p>
        </w:tc>
      </w:tr>
      <w:tr>
        <w:trPr/>
        <w:tc>
          <w:tcPr>
            <w:tcW w:w="1985" w:type="dxa"/>
            <w:vMerge w:val="continue"/>
            <w:tcBorders>
              <w:left w:val="single" w:sz="2" w:space="0" w:color="000000"/>
              <w:bottom w:val="single" w:sz="2" w:space="0" w:color="000000"/>
            </w:tcBorders>
          </w:tcPr>
          <w:p>
            <w:pPr>
              <w:pStyle w:val="Normal"/>
              <w:spacing w:lineRule="auto" w:line="240" w:before="57" w:after="57"/>
              <w:rPr>
                <w:rFonts w:ascii="Calibri" w:hAnsi="Calibri" w:eastAsia="MS Mincho"/>
                <w:sz w:val="21"/>
                <w:szCs w:val="21"/>
                <w:lang w:val="en-US" w:eastAsia="en-US"/>
              </w:rPr>
            </w:pPr>
            <w:r>
              <w:rPr>
                <w:rFonts w:eastAsia="MS Mincho"/>
                <w:sz w:val="21"/>
                <w:szCs w:val="21"/>
                <w:lang w:val="en-US" w:eastAsia="en-US"/>
              </w:rPr>
            </w:r>
          </w:p>
        </w:tc>
        <w:tc>
          <w:tcPr>
            <w:tcW w:w="5146" w:type="dxa"/>
            <w:tcBorders>
              <w:left w:val="single" w:sz="2" w:space="0" w:color="000000"/>
              <w:bottom w:val="single" w:sz="2" w:space="0" w:color="000000"/>
            </w:tcBorders>
          </w:tcPr>
          <w:p>
            <w:pPr>
              <w:pStyle w:val="Normal"/>
              <w:spacing w:lineRule="auto" w:line="240" w:before="57" w:after="57"/>
              <w:rPr>
                <w:sz w:val="21"/>
                <w:szCs w:val="21"/>
              </w:rPr>
            </w:pPr>
            <w:r>
              <w:rPr>
                <w:rFonts w:eastAsia="MS Mincho"/>
                <w:sz w:val="21"/>
                <w:szCs w:val="21"/>
                <w:lang w:val="en-US" w:eastAsia="en-US"/>
              </w:rPr>
              <w:t>&gt;80%-100%</w:t>
            </w:r>
          </w:p>
        </w:tc>
        <w:tc>
          <w:tcPr>
            <w:tcW w:w="801" w:type="dxa"/>
            <w:tcBorders>
              <w:left w:val="single" w:sz="2" w:space="0" w:color="000000"/>
              <w:bottom w:val="single" w:sz="2" w:space="0" w:color="000000"/>
            </w:tcBorders>
          </w:tcPr>
          <w:p>
            <w:pPr>
              <w:pStyle w:val="Normal"/>
              <w:spacing w:lineRule="auto" w:line="240" w:before="57" w:after="57"/>
              <w:rPr>
                <w:sz w:val="21"/>
                <w:szCs w:val="21"/>
              </w:rPr>
            </w:pPr>
            <w:r>
              <w:rPr>
                <w:rFonts w:eastAsia="MS Mincho"/>
                <w:sz w:val="21"/>
                <w:szCs w:val="21"/>
                <w:lang w:val="en-US" w:eastAsia="en-US"/>
              </w:rPr>
              <w:t>10</w:t>
            </w:r>
          </w:p>
        </w:tc>
        <w:tc>
          <w:tcPr>
            <w:tcW w:w="2776" w:type="dxa"/>
            <w:vMerge w:val="continue"/>
            <w:tcBorders>
              <w:left w:val="single" w:sz="2" w:space="0" w:color="000000"/>
              <w:bottom w:val="single" w:sz="2" w:space="0" w:color="000000"/>
              <w:right w:val="single" w:sz="2" w:space="0" w:color="000000"/>
            </w:tcBorders>
          </w:tcPr>
          <w:p>
            <w:pPr>
              <w:pStyle w:val="Normal"/>
              <w:spacing w:lineRule="auto" w:line="240" w:before="57" w:after="57"/>
              <w:rPr>
                <w:rFonts w:ascii="Calibri" w:hAnsi="Calibri" w:eastAsia="MS Mincho"/>
                <w:sz w:val="21"/>
                <w:szCs w:val="21"/>
                <w:lang w:val="en-US" w:eastAsia="en-US"/>
              </w:rPr>
            </w:pPr>
            <w:r>
              <w:rPr>
                <w:rFonts w:eastAsia="MS Mincho"/>
                <w:sz w:val="21"/>
                <w:szCs w:val="21"/>
                <w:lang w:val="en-US" w:eastAsia="en-US"/>
              </w:rPr>
            </w:r>
          </w:p>
        </w:tc>
      </w:tr>
      <w:tr>
        <w:trPr>
          <w:trHeight w:val="127" w:hRule="atLeast"/>
        </w:trPr>
        <w:tc>
          <w:tcPr>
            <w:tcW w:w="1985" w:type="dxa"/>
            <w:vMerge w:val="restart"/>
            <w:tcBorders>
              <w:left w:val="single" w:sz="2" w:space="0" w:color="000000"/>
              <w:bottom w:val="single" w:sz="2" w:space="0" w:color="000000"/>
            </w:tcBorders>
          </w:tcPr>
          <w:p>
            <w:pPr>
              <w:pStyle w:val="Normal"/>
              <w:spacing w:lineRule="auto" w:line="240" w:before="57" w:after="57"/>
              <w:rPr>
                <w:sz w:val="21"/>
                <w:szCs w:val="21"/>
              </w:rPr>
            </w:pPr>
            <w:r>
              <w:rPr>
                <w:rFonts w:eastAsia="MS Mincho"/>
                <w:sz w:val="21"/>
                <w:szCs w:val="21"/>
                <w:lang w:val="en-US" w:eastAsia="en-US"/>
              </w:rPr>
              <w:t>Οικογενειακή κατάσταση</w:t>
            </w:r>
          </w:p>
        </w:tc>
        <w:tc>
          <w:tcPr>
            <w:tcW w:w="5146" w:type="dxa"/>
            <w:tcBorders>
              <w:left w:val="single" w:sz="2" w:space="0" w:color="000000"/>
              <w:bottom w:val="single" w:sz="2" w:space="0" w:color="000000"/>
            </w:tcBorders>
          </w:tcPr>
          <w:p>
            <w:pPr>
              <w:pStyle w:val="Normal"/>
              <w:spacing w:lineRule="auto" w:line="240" w:before="57" w:after="57"/>
              <w:rPr>
                <w:sz w:val="21"/>
                <w:szCs w:val="21"/>
              </w:rPr>
            </w:pPr>
            <w:r>
              <w:rPr>
                <w:rFonts w:eastAsia="MS Mincho"/>
                <w:sz w:val="21"/>
                <w:szCs w:val="21"/>
                <w:lang w:val="en-US" w:eastAsia="en-US"/>
              </w:rPr>
              <w:t>Μονογονεϊκή οικογένεια</w:t>
            </w:r>
          </w:p>
        </w:tc>
        <w:tc>
          <w:tcPr>
            <w:tcW w:w="801" w:type="dxa"/>
            <w:tcBorders>
              <w:left w:val="single" w:sz="2" w:space="0" w:color="000000"/>
              <w:bottom w:val="single" w:sz="2" w:space="0" w:color="000000"/>
            </w:tcBorders>
          </w:tcPr>
          <w:p>
            <w:pPr>
              <w:pStyle w:val="Normal"/>
              <w:spacing w:lineRule="auto" w:line="240" w:before="57" w:after="57"/>
              <w:rPr>
                <w:sz w:val="21"/>
                <w:szCs w:val="21"/>
              </w:rPr>
            </w:pPr>
            <w:r>
              <w:rPr>
                <w:rFonts w:eastAsia="MS Mincho"/>
                <w:sz w:val="21"/>
                <w:szCs w:val="21"/>
                <w:lang w:val="en-US" w:eastAsia="en-US"/>
              </w:rPr>
              <w:t>20</w:t>
            </w:r>
          </w:p>
        </w:tc>
        <w:tc>
          <w:tcPr>
            <w:tcW w:w="2776" w:type="dxa"/>
            <w:vMerge w:val="restart"/>
            <w:tcBorders>
              <w:left w:val="single" w:sz="2" w:space="0" w:color="000000"/>
              <w:bottom w:val="single" w:sz="2" w:space="0" w:color="000000"/>
              <w:right w:val="single" w:sz="2" w:space="0" w:color="000000"/>
            </w:tcBorders>
          </w:tcPr>
          <w:p>
            <w:pPr>
              <w:pStyle w:val="Normal"/>
              <w:spacing w:lineRule="auto" w:line="240" w:before="57" w:after="57"/>
              <w:rPr>
                <w:sz w:val="21"/>
                <w:szCs w:val="21"/>
              </w:rPr>
            </w:pPr>
            <w:r>
              <w:rPr>
                <w:rFonts w:eastAsia="MS Mincho"/>
                <w:sz w:val="21"/>
                <w:szCs w:val="21"/>
                <w:lang w:eastAsia="en-US"/>
              </w:rPr>
              <w:t>Κατάλληλα αποδεικτικά</w:t>
            </w:r>
          </w:p>
          <w:p>
            <w:pPr>
              <w:pStyle w:val="Normal"/>
              <w:spacing w:lineRule="auto" w:line="240" w:before="57" w:after="57"/>
              <w:rPr>
                <w:rFonts w:ascii="Calibri" w:hAnsi="Calibri" w:eastAsia="MS Mincho"/>
                <w:sz w:val="21"/>
                <w:szCs w:val="21"/>
                <w:lang w:eastAsia="en-US"/>
              </w:rPr>
            </w:pPr>
            <w:r>
              <w:rPr>
                <w:rFonts w:eastAsia="MS Mincho"/>
                <w:sz w:val="21"/>
                <w:szCs w:val="21"/>
                <w:lang w:eastAsia="en-US"/>
              </w:rPr>
            </w:r>
          </w:p>
          <w:p>
            <w:pPr>
              <w:pStyle w:val="Normal"/>
              <w:spacing w:lineRule="auto" w:line="240" w:before="57" w:after="57"/>
              <w:rPr>
                <w:sz w:val="21"/>
                <w:szCs w:val="21"/>
              </w:rPr>
            </w:pPr>
            <w:r>
              <w:rPr>
                <w:rFonts w:eastAsia="MS Mincho"/>
                <w:sz w:val="21"/>
                <w:szCs w:val="21"/>
                <w:lang w:eastAsia="en-US"/>
              </w:rPr>
              <w:t>Κοινωνική έρευνα όπου απαιτείται</w:t>
            </w:r>
          </w:p>
        </w:tc>
      </w:tr>
      <w:tr>
        <w:trPr/>
        <w:tc>
          <w:tcPr>
            <w:tcW w:w="1985" w:type="dxa"/>
            <w:vMerge w:val="continue"/>
            <w:tcBorders>
              <w:left w:val="single" w:sz="2" w:space="0" w:color="000000"/>
              <w:bottom w:val="single" w:sz="2" w:space="0" w:color="000000"/>
            </w:tcBorders>
          </w:tcPr>
          <w:p>
            <w:pPr>
              <w:pStyle w:val="Normal"/>
              <w:spacing w:lineRule="auto" w:line="240" w:before="57" w:after="57"/>
              <w:rPr>
                <w:rFonts w:ascii="Calibri" w:hAnsi="Calibri" w:eastAsia="MS Mincho"/>
                <w:sz w:val="21"/>
                <w:szCs w:val="21"/>
                <w:lang w:eastAsia="en-US"/>
              </w:rPr>
            </w:pPr>
            <w:r>
              <w:rPr>
                <w:rFonts w:eastAsia="MS Mincho"/>
                <w:sz w:val="21"/>
                <w:szCs w:val="21"/>
                <w:lang w:eastAsia="en-US"/>
              </w:rPr>
            </w:r>
          </w:p>
        </w:tc>
        <w:tc>
          <w:tcPr>
            <w:tcW w:w="5146" w:type="dxa"/>
            <w:tcBorders>
              <w:left w:val="single" w:sz="2" w:space="0" w:color="000000"/>
              <w:bottom w:val="single" w:sz="2" w:space="0" w:color="000000"/>
            </w:tcBorders>
          </w:tcPr>
          <w:p>
            <w:pPr>
              <w:pStyle w:val="Normal"/>
              <w:spacing w:lineRule="auto" w:line="240" w:before="57" w:after="57"/>
              <w:rPr>
                <w:sz w:val="21"/>
                <w:szCs w:val="21"/>
              </w:rPr>
            </w:pPr>
            <w:r>
              <w:rPr>
                <w:rFonts w:eastAsia="MS Mincho"/>
                <w:sz w:val="21"/>
                <w:szCs w:val="21"/>
                <w:lang w:val="en-US" w:eastAsia="en-US"/>
              </w:rPr>
              <w:t>Τρία ή περισσότερα τέκνα</w:t>
            </w:r>
          </w:p>
        </w:tc>
        <w:tc>
          <w:tcPr>
            <w:tcW w:w="801" w:type="dxa"/>
            <w:tcBorders>
              <w:left w:val="single" w:sz="2" w:space="0" w:color="000000"/>
              <w:bottom w:val="single" w:sz="2" w:space="0" w:color="000000"/>
            </w:tcBorders>
          </w:tcPr>
          <w:p>
            <w:pPr>
              <w:pStyle w:val="Normal"/>
              <w:spacing w:lineRule="auto" w:line="240" w:before="57" w:after="57"/>
              <w:rPr>
                <w:sz w:val="21"/>
                <w:szCs w:val="21"/>
              </w:rPr>
            </w:pPr>
            <w:r>
              <w:rPr>
                <w:rFonts w:eastAsia="MS Mincho"/>
                <w:sz w:val="21"/>
                <w:szCs w:val="21"/>
                <w:lang w:val="en-US" w:eastAsia="en-US"/>
              </w:rPr>
              <w:t>15</w:t>
            </w:r>
          </w:p>
        </w:tc>
        <w:tc>
          <w:tcPr>
            <w:tcW w:w="2776" w:type="dxa"/>
            <w:vMerge w:val="continue"/>
            <w:tcBorders>
              <w:left w:val="single" w:sz="2" w:space="0" w:color="000000"/>
              <w:bottom w:val="single" w:sz="2" w:space="0" w:color="000000"/>
              <w:right w:val="single" w:sz="2" w:space="0" w:color="000000"/>
            </w:tcBorders>
          </w:tcPr>
          <w:p>
            <w:pPr>
              <w:pStyle w:val="Normal"/>
              <w:spacing w:lineRule="auto" w:line="240" w:before="57" w:after="57"/>
              <w:rPr>
                <w:rFonts w:ascii="Calibri" w:hAnsi="Calibri" w:eastAsia="MS Mincho"/>
                <w:sz w:val="21"/>
                <w:szCs w:val="21"/>
                <w:lang w:val="en-US" w:eastAsia="en-US"/>
              </w:rPr>
            </w:pPr>
            <w:r>
              <w:rPr>
                <w:rFonts w:eastAsia="MS Mincho"/>
                <w:sz w:val="21"/>
                <w:szCs w:val="21"/>
                <w:lang w:val="en-US" w:eastAsia="en-US"/>
              </w:rPr>
            </w:r>
          </w:p>
        </w:tc>
      </w:tr>
      <w:tr>
        <w:trPr>
          <w:trHeight w:val="338" w:hRule="atLeast"/>
        </w:trPr>
        <w:tc>
          <w:tcPr>
            <w:tcW w:w="1985" w:type="dxa"/>
            <w:vMerge w:val="continue"/>
            <w:tcBorders>
              <w:left w:val="single" w:sz="2" w:space="0" w:color="000000"/>
              <w:bottom w:val="single" w:sz="2" w:space="0" w:color="000000"/>
            </w:tcBorders>
          </w:tcPr>
          <w:p>
            <w:pPr>
              <w:pStyle w:val="Normal"/>
              <w:spacing w:lineRule="auto" w:line="240" w:before="57" w:after="57"/>
              <w:rPr>
                <w:rFonts w:ascii="Calibri" w:hAnsi="Calibri" w:eastAsia="MS Mincho"/>
                <w:sz w:val="21"/>
                <w:szCs w:val="21"/>
                <w:lang w:val="en-US" w:eastAsia="en-US"/>
              </w:rPr>
            </w:pPr>
            <w:r>
              <w:rPr>
                <w:rFonts w:eastAsia="MS Mincho"/>
                <w:sz w:val="21"/>
                <w:szCs w:val="21"/>
                <w:lang w:val="en-US" w:eastAsia="en-US"/>
              </w:rPr>
            </w:r>
          </w:p>
        </w:tc>
        <w:tc>
          <w:tcPr>
            <w:tcW w:w="5146" w:type="dxa"/>
            <w:tcBorders>
              <w:left w:val="single" w:sz="2" w:space="0" w:color="000000"/>
              <w:bottom w:val="single" w:sz="2" w:space="0" w:color="000000"/>
            </w:tcBorders>
          </w:tcPr>
          <w:p>
            <w:pPr>
              <w:pStyle w:val="Normal"/>
              <w:spacing w:lineRule="auto" w:line="240" w:before="57" w:after="57"/>
              <w:rPr>
                <w:sz w:val="21"/>
                <w:szCs w:val="21"/>
              </w:rPr>
            </w:pPr>
            <w:r>
              <w:rPr>
                <w:rFonts w:eastAsia="MS Mincho"/>
                <w:sz w:val="21"/>
                <w:szCs w:val="21"/>
                <w:lang w:val="en-US" w:eastAsia="en-US"/>
              </w:rPr>
              <w:t>Κάθε προστατευόμενο μέλος</w:t>
            </w:r>
          </w:p>
        </w:tc>
        <w:tc>
          <w:tcPr>
            <w:tcW w:w="801" w:type="dxa"/>
            <w:tcBorders>
              <w:left w:val="single" w:sz="2" w:space="0" w:color="000000"/>
              <w:bottom w:val="single" w:sz="2" w:space="0" w:color="000000"/>
            </w:tcBorders>
          </w:tcPr>
          <w:p>
            <w:pPr>
              <w:pStyle w:val="Normal"/>
              <w:spacing w:lineRule="auto" w:line="240" w:before="57" w:after="57"/>
              <w:rPr>
                <w:sz w:val="21"/>
                <w:szCs w:val="21"/>
              </w:rPr>
            </w:pPr>
            <w:r>
              <w:rPr>
                <w:rFonts w:eastAsia="MS Mincho"/>
                <w:sz w:val="21"/>
                <w:szCs w:val="21"/>
                <w:lang w:val="en-US" w:eastAsia="en-US"/>
              </w:rPr>
              <w:t>5 - 15</w:t>
            </w:r>
          </w:p>
        </w:tc>
        <w:tc>
          <w:tcPr>
            <w:tcW w:w="2776" w:type="dxa"/>
            <w:vMerge w:val="continue"/>
            <w:tcBorders>
              <w:left w:val="single" w:sz="2" w:space="0" w:color="000000"/>
              <w:bottom w:val="single" w:sz="2" w:space="0" w:color="000000"/>
              <w:right w:val="single" w:sz="2" w:space="0" w:color="000000"/>
            </w:tcBorders>
          </w:tcPr>
          <w:p>
            <w:pPr>
              <w:pStyle w:val="Normal"/>
              <w:spacing w:lineRule="auto" w:line="240" w:before="57" w:after="57"/>
              <w:rPr>
                <w:rFonts w:ascii="Calibri" w:hAnsi="Calibri" w:eastAsia="MS Mincho"/>
                <w:sz w:val="21"/>
                <w:szCs w:val="21"/>
                <w:lang w:val="en-US" w:eastAsia="en-US"/>
              </w:rPr>
            </w:pPr>
            <w:r>
              <w:rPr>
                <w:rFonts w:eastAsia="MS Mincho"/>
                <w:sz w:val="21"/>
                <w:szCs w:val="21"/>
                <w:lang w:val="en-US" w:eastAsia="en-US"/>
              </w:rPr>
            </w:r>
          </w:p>
        </w:tc>
      </w:tr>
      <w:tr>
        <w:trPr/>
        <w:tc>
          <w:tcPr>
            <w:tcW w:w="1985" w:type="dxa"/>
            <w:vMerge w:val="continue"/>
            <w:tcBorders>
              <w:left w:val="single" w:sz="2" w:space="0" w:color="000000"/>
              <w:bottom w:val="single" w:sz="2" w:space="0" w:color="000000"/>
            </w:tcBorders>
          </w:tcPr>
          <w:p>
            <w:pPr>
              <w:pStyle w:val="Normal"/>
              <w:spacing w:lineRule="auto" w:line="240" w:before="57" w:after="57"/>
              <w:rPr>
                <w:rFonts w:ascii="Calibri" w:hAnsi="Calibri" w:eastAsia="MS Mincho"/>
                <w:sz w:val="21"/>
                <w:szCs w:val="21"/>
                <w:lang w:val="en-US" w:eastAsia="en-US"/>
              </w:rPr>
            </w:pPr>
            <w:r>
              <w:rPr>
                <w:rFonts w:eastAsia="MS Mincho"/>
                <w:sz w:val="21"/>
                <w:szCs w:val="21"/>
                <w:lang w:val="en-US" w:eastAsia="en-US"/>
              </w:rPr>
            </w:r>
          </w:p>
        </w:tc>
        <w:tc>
          <w:tcPr>
            <w:tcW w:w="5146" w:type="dxa"/>
            <w:tcBorders>
              <w:left w:val="single" w:sz="2" w:space="0" w:color="000000"/>
              <w:bottom w:val="single" w:sz="2" w:space="0" w:color="000000"/>
            </w:tcBorders>
          </w:tcPr>
          <w:p>
            <w:pPr>
              <w:pStyle w:val="Normal"/>
              <w:spacing w:lineRule="auto" w:line="240" w:before="57" w:after="57"/>
              <w:rPr>
                <w:sz w:val="21"/>
                <w:szCs w:val="21"/>
              </w:rPr>
            </w:pPr>
            <w:r>
              <w:rPr>
                <w:rFonts w:eastAsia="MS Mincho"/>
                <w:sz w:val="21"/>
                <w:szCs w:val="21"/>
                <w:lang w:eastAsia="en-US"/>
              </w:rPr>
              <w:t>Μοναχικό άτομο χωρίς υποστηρικτικό δίκτυο</w:t>
            </w:r>
          </w:p>
        </w:tc>
        <w:tc>
          <w:tcPr>
            <w:tcW w:w="801" w:type="dxa"/>
            <w:tcBorders>
              <w:left w:val="single" w:sz="2" w:space="0" w:color="000000"/>
              <w:bottom w:val="single" w:sz="2" w:space="0" w:color="000000"/>
            </w:tcBorders>
          </w:tcPr>
          <w:p>
            <w:pPr>
              <w:pStyle w:val="Normal"/>
              <w:spacing w:lineRule="auto" w:line="240" w:before="57" w:after="57"/>
              <w:rPr>
                <w:sz w:val="21"/>
                <w:szCs w:val="21"/>
              </w:rPr>
            </w:pPr>
            <w:r>
              <w:rPr>
                <w:rFonts w:eastAsia="MS Mincho"/>
                <w:sz w:val="21"/>
                <w:szCs w:val="21"/>
                <w:lang w:val="en-US" w:eastAsia="en-US"/>
              </w:rPr>
              <w:t>15</w:t>
            </w:r>
          </w:p>
        </w:tc>
        <w:tc>
          <w:tcPr>
            <w:tcW w:w="2776" w:type="dxa"/>
            <w:vMerge w:val="continue"/>
            <w:tcBorders>
              <w:left w:val="single" w:sz="2" w:space="0" w:color="000000"/>
              <w:bottom w:val="single" w:sz="2" w:space="0" w:color="000000"/>
              <w:right w:val="single" w:sz="2" w:space="0" w:color="000000"/>
            </w:tcBorders>
          </w:tcPr>
          <w:p>
            <w:pPr>
              <w:pStyle w:val="Normal"/>
              <w:spacing w:lineRule="auto" w:line="240" w:before="57" w:after="57"/>
              <w:rPr>
                <w:rFonts w:ascii="Calibri" w:hAnsi="Calibri" w:eastAsia="MS Mincho"/>
                <w:sz w:val="21"/>
                <w:szCs w:val="21"/>
                <w:lang w:val="en-US" w:eastAsia="en-US"/>
              </w:rPr>
            </w:pPr>
            <w:r>
              <w:rPr>
                <w:rFonts w:eastAsia="MS Mincho"/>
                <w:sz w:val="21"/>
                <w:szCs w:val="21"/>
                <w:lang w:val="en-US" w:eastAsia="en-US"/>
              </w:rPr>
            </w:r>
          </w:p>
        </w:tc>
      </w:tr>
      <w:tr>
        <w:trPr/>
        <w:tc>
          <w:tcPr>
            <w:tcW w:w="1985" w:type="dxa"/>
            <w:vMerge w:val="restart"/>
            <w:tcBorders>
              <w:left w:val="single" w:sz="2" w:space="0" w:color="000000"/>
              <w:bottom w:val="single" w:sz="2" w:space="0" w:color="000000"/>
            </w:tcBorders>
          </w:tcPr>
          <w:p>
            <w:pPr>
              <w:pStyle w:val="Normal"/>
              <w:spacing w:lineRule="auto" w:line="240" w:before="57" w:after="57"/>
              <w:rPr>
                <w:sz w:val="21"/>
                <w:szCs w:val="21"/>
              </w:rPr>
            </w:pPr>
            <w:r>
              <w:rPr>
                <w:rFonts w:eastAsia="MS Mincho"/>
                <w:sz w:val="21"/>
                <w:szCs w:val="21"/>
                <w:lang w:val="en-US" w:eastAsia="en-US"/>
              </w:rPr>
              <w:t>Υγεία / Αναπηρία</w:t>
            </w:r>
          </w:p>
        </w:tc>
        <w:tc>
          <w:tcPr>
            <w:tcW w:w="5146" w:type="dxa"/>
            <w:tcBorders>
              <w:left w:val="single" w:sz="2" w:space="0" w:color="000000"/>
              <w:bottom w:val="single" w:sz="2" w:space="0" w:color="000000"/>
            </w:tcBorders>
          </w:tcPr>
          <w:p>
            <w:pPr>
              <w:pStyle w:val="Normal"/>
              <w:spacing w:lineRule="auto" w:line="240" w:before="57" w:after="57"/>
              <w:rPr>
                <w:sz w:val="21"/>
                <w:szCs w:val="21"/>
              </w:rPr>
            </w:pPr>
            <w:r>
              <w:rPr>
                <w:rFonts w:eastAsia="MS Mincho"/>
                <w:sz w:val="21"/>
                <w:szCs w:val="21"/>
                <w:lang w:val="en-US" w:eastAsia="en-US"/>
              </w:rPr>
              <w:t>Αναπηρία αιτούντος ≥80%</w:t>
            </w:r>
          </w:p>
        </w:tc>
        <w:tc>
          <w:tcPr>
            <w:tcW w:w="801" w:type="dxa"/>
            <w:tcBorders>
              <w:left w:val="single" w:sz="2" w:space="0" w:color="000000"/>
              <w:bottom w:val="single" w:sz="2" w:space="0" w:color="000000"/>
            </w:tcBorders>
          </w:tcPr>
          <w:p>
            <w:pPr>
              <w:pStyle w:val="Normal"/>
              <w:spacing w:lineRule="auto" w:line="240" w:before="57" w:after="57"/>
              <w:rPr>
                <w:sz w:val="21"/>
                <w:szCs w:val="21"/>
              </w:rPr>
            </w:pPr>
            <w:r>
              <w:rPr>
                <w:rFonts w:eastAsia="MS Mincho"/>
                <w:sz w:val="21"/>
                <w:szCs w:val="21"/>
                <w:lang w:val="en-US" w:eastAsia="en-US"/>
              </w:rPr>
              <w:t>35</w:t>
            </w:r>
          </w:p>
        </w:tc>
        <w:tc>
          <w:tcPr>
            <w:tcW w:w="2776" w:type="dxa"/>
            <w:vMerge w:val="restart"/>
            <w:tcBorders>
              <w:left w:val="single" w:sz="2" w:space="0" w:color="000000"/>
              <w:bottom w:val="single" w:sz="2" w:space="0" w:color="000000"/>
              <w:right w:val="single" w:sz="2" w:space="0" w:color="000000"/>
            </w:tcBorders>
          </w:tcPr>
          <w:p>
            <w:pPr>
              <w:pStyle w:val="Normal"/>
              <w:spacing w:lineRule="auto" w:line="240" w:before="57" w:after="57"/>
              <w:rPr>
                <w:sz w:val="21"/>
                <w:szCs w:val="21"/>
              </w:rPr>
            </w:pPr>
            <w:r>
              <w:rPr>
                <w:rFonts w:eastAsia="MS Mincho"/>
                <w:sz w:val="21"/>
                <w:szCs w:val="21"/>
                <w:lang w:eastAsia="en-US"/>
              </w:rPr>
              <w:t>Γνωμάτευση ΚΕΠΑ/αρμόδιου οργάνου</w:t>
            </w:r>
          </w:p>
          <w:p>
            <w:pPr>
              <w:pStyle w:val="Normal"/>
              <w:spacing w:lineRule="auto" w:line="240" w:before="57" w:after="57"/>
              <w:rPr>
                <w:rFonts w:ascii="Calibri" w:hAnsi="Calibri" w:eastAsia="MS Mincho"/>
                <w:sz w:val="21"/>
                <w:szCs w:val="21"/>
                <w:lang w:eastAsia="en-US"/>
              </w:rPr>
            </w:pPr>
            <w:r>
              <w:rPr>
                <w:rFonts w:eastAsia="MS Mincho"/>
                <w:sz w:val="21"/>
                <w:szCs w:val="21"/>
                <w:lang w:eastAsia="en-US"/>
              </w:rPr>
            </w:r>
          </w:p>
          <w:p>
            <w:pPr>
              <w:pStyle w:val="Normal"/>
              <w:spacing w:lineRule="auto" w:line="240" w:before="57" w:after="57"/>
              <w:rPr>
                <w:sz w:val="21"/>
                <w:szCs w:val="21"/>
              </w:rPr>
            </w:pPr>
            <w:r>
              <w:rPr>
                <w:rFonts w:eastAsia="MS Mincho"/>
                <w:sz w:val="21"/>
                <w:szCs w:val="21"/>
                <w:lang w:eastAsia="en-US"/>
              </w:rPr>
              <w:t>Επίσημη τεκμηρίωση</w:t>
            </w:r>
          </w:p>
        </w:tc>
      </w:tr>
      <w:tr>
        <w:trPr/>
        <w:tc>
          <w:tcPr>
            <w:tcW w:w="1985" w:type="dxa"/>
            <w:vMerge w:val="continue"/>
            <w:tcBorders>
              <w:left w:val="single" w:sz="2" w:space="0" w:color="000000"/>
              <w:bottom w:val="single" w:sz="2" w:space="0" w:color="000000"/>
            </w:tcBorders>
          </w:tcPr>
          <w:p>
            <w:pPr>
              <w:pStyle w:val="Normal"/>
              <w:spacing w:lineRule="auto" w:line="240" w:before="57" w:after="57"/>
              <w:rPr>
                <w:rFonts w:ascii="Calibri" w:hAnsi="Calibri" w:eastAsia="MS Mincho"/>
                <w:sz w:val="21"/>
                <w:szCs w:val="21"/>
                <w:lang w:eastAsia="en-US"/>
              </w:rPr>
            </w:pPr>
            <w:r>
              <w:rPr>
                <w:rFonts w:eastAsia="MS Mincho"/>
                <w:sz w:val="21"/>
                <w:szCs w:val="21"/>
                <w:lang w:eastAsia="en-US"/>
              </w:rPr>
            </w:r>
          </w:p>
        </w:tc>
        <w:tc>
          <w:tcPr>
            <w:tcW w:w="5146" w:type="dxa"/>
            <w:tcBorders>
              <w:left w:val="single" w:sz="2" w:space="0" w:color="000000"/>
              <w:bottom w:val="single" w:sz="2" w:space="0" w:color="000000"/>
            </w:tcBorders>
          </w:tcPr>
          <w:p>
            <w:pPr>
              <w:pStyle w:val="Normal"/>
              <w:spacing w:lineRule="auto" w:line="240" w:before="57" w:after="57"/>
              <w:rPr>
                <w:sz w:val="21"/>
                <w:szCs w:val="21"/>
              </w:rPr>
            </w:pPr>
            <w:r>
              <w:rPr>
                <w:rFonts w:eastAsia="MS Mincho"/>
                <w:sz w:val="21"/>
                <w:szCs w:val="21"/>
                <w:lang w:val="en-US" w:eastAsia="en-US"/>
              </w:rPr>
              <w:t>Αναπηρία αιτούντος 67%-79%</w:t>
            </w:r>
          </w:p>
        </w:tc>
        <w:tc>
          <w:tcPr>
            <w:tcW w:w="801" w:type="dxa"/>
            <w:tcBorders>
              <w:left w:val="single" w:sz="2" w:space="0" w:color="000000"/>
              <w:bottom w:val="single" w:sz="2" w:space="0" w:color="000000"/>
            </w:tcBorders>
          </w:tcPr>
          <w:p>
            <w:pPr>
              <w:pStyle w:val="Normal"/>
              <w:spacing w:lineRule="auto" w:line="240" w:before="57" w:after="57"/>
              <w:rPr>
                <w:sz w:val="21"/>
                <w:szCs w:val="21"/>
              </w:rPr>
            </w:pPr>
            <w:r>
              <w:rPr>
                <w:rFonts w:eastAsia="MS Mincho"/>
                <w:sz w:val="21"/>
                <w:szCs w:val="21"/>
                <w:lang w:val="en-US" w:eastAsia="en-US"/>
              </w:rPr>
              <w:t>30</w:t>
            </w:r>
          </w:p>
        </w:tc>
        <w:tc>
          <w:tcPr>
            <w:tcW w:w="2776" w:type="dxa"/>
            <w:vMerge w:val="continue"/>
            <w:tcBorders>
              <w:left w:val="single" w:sz="2" w:space="0" w:color="000000"/>
              <w:bottom w:val="single" w:sz="2" w:space="0" w:color="000000"/>
              <w:right w:val="single" w:sz="2" w:space="0" w:color="000000"/>
            </w:tcBorders>
          </w:tcPr>
          <w:p>
            <w:pPr>
              <w:pStyle w:val="Normal"/>
              <w:spacing w:lineRule="auto" w:line="240" w:before="57" w:after="57"/>
              <w:rPr>
                <w:rFonts w:ascii="Calibri" w:hAnsi="Calibri" w:eastAsia="MS Mincho"/>
                <w:sz w:val="21"/>
                <w:szCs w:val="21"/>
                <w:lang w:val="en-US" w:eastAsia="en-US"/>
              </w:rPr>
            </w:pPr>
            <w:r>
              <w:rPr>
                <w:rFonts w:eastAsia="MS Mincho"/>
                <w:sz w:val="21"/>
                <w:szCs w:val="21"/>
                <w:lang w:val="en-US" w:eastAsia="en-US"/>
              </w:rPr>
            </w:r>
          </w:p>
        </w:tc>
      </w:tr>
      <w:tr>
        <w:trPr/>
        <w:tc>
          <w:tcPr>
            <w:tcW w:w="1985" w:type="dxa"/>
            <w:vMerge w:val="continue"/>
            <w:tcBorders>
              <w:left w:val="single" w:sz="2" w:space="0" w:color="000000"/>
              <w:bottom w:val="single" w:sz="2" w:space="0" w:color="000000"/>
            </w:tcBorders>
          </w:tcPr>
          <w:p>
            <w:pPr>
              <w:pStyle w:val="Normal"/>
              <w:spacing w:lineRule="auto" w:line="240" w:before="57" w:after="57"/>
              <w:rPr>
                <w:rFonts w:ascii="Calibri" w:hAnsi="Calibri" w:eastAsia="MS Mincho"/>
                <w:sz w:val="21"/>
                <w:szCs w:val="21"/>
                <w:lang w:val="en-US" w:eastAsia="en-US"/>
              </w:rPr>
            </w:pPr>
            <w:r>
              <w:rPr>
                <w:rFonts w:eastAsia="MS Mincho"/>
                <w:sz w:val="21"/>
                <w:szCs w:val="21"/>
                <w:lang w:val="en-US" w:eastAsia="en-US"/>
              </w:rPr>
            </w:r>
          </w:p>
        </w:tc>
        <w:tc>
          <w:tcPr>
            <w:tcW w:w="5146" w:type="dxa"/>
            <w:tcBorders>
              <w:left w:val="single" w:sz="2" w:space="0" w:color="000000"/>
              <w:bottom w:val="single" w:sz="2" w:space="0" w:color="000000"/>
            </w:tcBorders>
          </w:tcPr>
          <w:p>
            <w:pPr>
              <w:pStyle w:val="Normal"/>
              <w:spacing w:lineRule="auto" w:line="240" w:before="57" w:after="57"/>
              <w:rPr>
                <w:sz w:val="21"/>
                <w:szCs w:val="21"/>
              </w:rPr>
            </w:pPr>
            <w:r>
              <w:rPr>
                <w:rFonts w:eastAsia="MS Mincho"/>
                <w:sz w:val="21"/>
                <w:szCs w:val="21"/>
                <w:lang w:val="en-US" w:eastAsia="en-US"/>
              </w:rPr>
              <w:t>Μέλος νοικοκυριού με αναπηρία ≥67%</w:t>
            </w:r>
          </w:p>
        </w:tc>
        <w:tc>
          <w:tcPr>
            <w:tcW w:w="801" w:type="dxa"/>
            <w:tcBorders>
              <w:left w:val="single" w:sz="2" w:space="0" w:color="000000"/>
              <w:bottom w:val="single" w:sz="2" w:space="0" w:color="000000"/>
            </w:tcBorders>
          </w:tcPr>
          <w:p>
            <w:pPr>
              <w:pStyle w:val="Normal"/>
              <w:spacing w:lineRule="auto" w:line="240" w:before="57" w:after="57"/>
              <w:rPr>
                <w:sz w:val="21"/>
                <w:szCs w:val="21"/>
              </w:rPr>
            </w:pPr>
            <w:r>
              <w:rPr>
                <w:rFonts w:eastAsia="MS Mincho"/>
                <w:sz w:val="21"/>
                <w:szCs w:val="21"/>
                <w:lang w:val="en-US" w:eastAsia="en-US"/>
              </w:rPr>
              <w:t>20</w:t>
            </w:r>
          </w:p>
        </w:tc>
        <w:tc>
          <w:tcPr>
            <w:tcW w:w="2776" w:type="dxa"/>
            <w:vMerge w:val="continue"/>
            <w:tcBorders>
              <w:left w:val="single" w:sz="2" w:space="0" w:color="000000"/>
              <w:bottom w:val="single" w:sz="2" w:space="0" w:color="000000"/>
              <w:right w:val="single" w:sz="2" w:space="0" w:color="000000"/>
            </w:tcBorders>
          </w:tcPr>
          <w:p>
            <w:pPr>
              <w:pStyle w:val="Normal"/>
              <w:spacing w:lineRule="auto" w:line="240" w:before="57" w:after="57"/>
              <w:rPr>
                <w:rFonts w:ascii="Calibri" w:hAnsi="Calibri" w:eastAsia="MS Mincho"/>
                <w:sz w:val="21"/>
                <w:szCs w:val="21"/>
                <w:lang w:val="en-US" w:eastAsia="en-US"/>
              </w:rPr>
            </w:pPr>
            <w:r>
              <w:rPr>
                <w:rFonts w:eastAsia="MS Mincho"/>
                <w:sz w:val="21"/>
                <w:szCs w:val="21"/>
                <w:lang w:val="en-US" w:eastAsia="en-US"/>
              </w:rPr>
            </w:r>
          </w:p>
        </w:tc>
      </w:tr>
      <w:tr>
        <w:trPr/>
        <w:tc>
          <w:tcPr>
            <w:tcW w:w="1985" w:type="dxa"/>
            <w:vMerge w:val="continue"/>
            <w:tcBorders>
              <w:left w:val="single" w:sz="2" w:space="0" w:color="000000"/>
              <w:bottom w:val="single" w:sz="2" w:space="0" w:color="000000"/>
            </w:tcBorders>
          </w:tcPr>
          <w:p>
            <w:pPr>
              <w:pStyle w:val="Normal"/>
              <w:spacing w:lineRule="auto" w:line="240" w:before="57" w:after="57"/>
              <w:rPr>
                <w:rFonts w:ascii="Calibri" w:hAnsi="Calibri" w:eastAsia="MS Mincho"/>
                <w:sz w:val="21"/>
                <w:szCs w:val="21"/>
                <w:lang w:val="en-US" w:eastAsia="en-US"/>
              </w:rPr>
            </w:pPr>
            <w:r>
              <w:rPr>
                <w:rFonts w:eastAsia="MS Mincho"/>
                <w:sz w:val="21"/>
                <w:szCs w:val="21"/>
                <w:lang w:val="en-US" w:eastAsia="en-US"/>
              </w:rPr>
            </w:r>
          </w:p>
        </w:tc>
        <w:tc>
          <w:tcPr>
            <w:tcW w:w="5146" w:type="dxa"/>
            <w:tcBorders>
              <w:left w:val="single" w:sz="2" w:space="0" w:color="000000"/>
              <w:bottom w:val="single" w:sz="2" w:space="0" w:color="000000"/>
            </w:tcBorders>
          </w:tcPr>
          <w:p>
            <w:pPr>
              <w:pStyle w:val="Normal"/>
              <w:spacing w:lineRule="auto" w:line="240" w:before="57" w:after="57"/>
              <w:rPr>
                <w:sz w:val="21"/>
                <w:szCs w:val="21"/>
              </w:rPr>
            </w:pPr>
            <w:r>
              <w:rPr>
                <w:rFonts w:eastAsia="MS Mincho"/>
                <w:sz w:val="21"/>
                <w:szCs w:val="21"/>
                <w:lang w:eastAsia="en-US"/>
              </w:rPr>
              <w:t>Σοβαρό πρόβλημα υγείας με αδυναμία αυτοεξυπηρέτησης</w:t>
            </w:r>
          </w:p>
        </w:tc>
        <w:tc>
          <w:tcPr>
            <w:tcW w:w="801" w:type="dxa"/>
            <w:tcBorders>
              <w:left w:val="single" w:sz="2" w:space="0" w:color="000000"/>
              <w:bottom w:val="single" w:sz="2" w:space="0" w:color="000000"/>
            </w:tcBorders>
          </w:tcPr>
          <w:p>
            <w:pPr>
              <w:pStyle w:val="Normal"/>
              <w:spacing w:lineRule="auto" w:line="240" w:before="57" w:after="57"/>
              <w:rPr>
                <w:sz w:val="21"/>
                <w:szCs w:val="21"/>
              </w:rPr>
            </w:pPr>
            <w:r>
              <w:rPr>
                <w:rFonts w:eastAsia="MS Mincho"/>
                <w:sz w:val="21"/>
                <w:szCs w:val="21"/>
                <w:lang w:val="en-US" w:eastAsia="en-US"/>
              </w:rPr>
              <w:t>15</w:t>
            </w:r>
          </w:p>
        </w:tc>
        <w:tc>
          <w:tcPr>
            <w:tcW w:w="2776" w:type="dxa"/>
            <w:vMerge w:val="continue"/>
            <w:tcBorders>
              <w:left w:val="single" w:sz="2" w:space="0" w:color="000000"/>
              <w:bottom w:val="single" w:sz="2" w:space="0" w:color="000000"/>
              <w:right w:val="single" w:sz="2" w:space="0" w:color="000000"/>
            </w:tcBorders>
          </w:tcPr>
          <w:p>
            <w:pPr>
              <w:pStyle w:val="Normal"/>
              <w:spacing w:lineRule="auto" w:line="240" w:before="57" w:after="57"/>
              <w:rPr>
                <w:rFonts w:ascii="Calibri" w:hAnsi="Calibri" w:eastAsia="MS Mincho"/>
                <w:sz w:val="21"/>
                <w:szCs w:val="21"/>
                <w:lang w:val="en-US" w:eastAsia="en-US"/>
              </w:rPr>
            </w:pPr>
            <w:r>
              <w:rPr>
                <w:rFonts w:eastAsia="MS Mincho"/>
                <w:sz w:val="21"/>
                <w:szCs w:val="21"/>
                <w:lang w:val="en-US" w:eastAsia="en-US"/>
              </w:rPr>
            </w:r>
          </w:p>
        </w:tc>
      </w:tr>
      <w:tr>
        <w:trPr/>
        <w:tc>
          <w:tcPr>
            <w:tcW w:w="1985" w:type="dxa"/>
            <w:vMerge w:val="restart"/>
            <w:tcBorders>
              <w:top w:val="single" w:sz="2" w:space="0" w:color="000000"/>
              <w:left w:val="single" w:sz="2" w:space="0" w:color="000000"/>
              <w:bottom w:val="single" w:sz="2" w:space="0" w:color="000000"/>
            </w:tcBorders>
          </w:tcPr>
          <w:p>
            <w:pPr>
              <w:pStyle w:val="Normal"/>
              <w:spacing w:lineRule="auto" w:line="240" w:before="57" w:after="57"/>
              <w:rPr>
                <w:sz w:val="21"/>
                <w:szCs w:val="21"/>
              </w:rPr>
            </w:pPr>
            <w:r>
              <w:rPr>
                <w:rFonts w:eastAsia="MS Mincho"/>
                <w:sz w:val="21"/>
                <w:szCs w:val="21"/>
                <w:lang w:val="en-US" w:eastAsia="en-US"/>
              </w:rPr>
              <w:t>Εργασιακή κατάσταση</w:t>
            </w:r>
          </w:p>
        </w:tc>
        <w:tc>
          <w:tcPr>
            <w:tcW w:w="5146" w:type="dxa"/>
            <w:tcBorders>
              <w:top w:val="single" w:sz="2" w:space="0" w:color="000000"/>
              <w:left w:val="single" w:sz="2" w:space="0" w:color="000000"/>
              <w:bottom w:val="single" w:sz="2" w:space="0" w:color="000000"/>
            </w:tcBorders>
          </w:tcPr>
          <w:p>
            <w:pPr>
              <w:pStyle w:val="Normal"/>
              <w:spacing w:lineRule="auto" w:line="240" w:before="57" w:after="57"/>
              <w:rPr>
                <w:sz w:val="21"/>
                <w:szCs w:val="21"/>
              </w:rPr>
            </w:pPr>
            <w:r>
              <w:rPr>
                <w:rFonts w:eastAsia="MS Mincho"/>
                <w:sz w:val="21"/>
                <w:szCs w:val="21"/>
                <w:lang w:eastAsia="en-US"/>
              </w:rPr>
              <w:t>Μακροχρόνια ανεργία άνω των 12 μηνών</w:t>
            </w:r>
          </w:p>
        </w:tc>
        <w:tc>
          <w:tcPr>
            <w:tcW w:w="801" w:type="dxa"/>
            <w:tcBorders>
              <w:top w:val="single" w:sz="2" w:space="0" w:color="000000"/>
              <w:left w:val="single" w:sz="2" w:space="0" w:color="000000"/>
              <w:bottom w:val="single" w:sz="2" w:space="0" w:color="000000"/>
            </w:tcBorders>
          </w:tcPr>
          <w:p>
            <w:pPr>
              <w:pStyle w:val="Normal"/>
              <w:spacing w:lineRule="auto" w:line="240" w:before="57" w:after="57"/>
              <w:rPr>
                <w:sz w:val="21"/>
                <w:szCs w:val="21"/>
              </w:rPr>
            </w:pPr>
            <w:r>
              <w:rPr>
                <w:rFonts w:eastAsia="MS Mincho"/>
                <w:sz w:val="21"/>
                <w:szCs w:val="21"/>
                <w:lang w:val="en-US" w:eastAsia="en-US"/>
              </w:rPr>
              <w:t>10</w:t>
            </w:r>
          </w:p>
        </w:tc>
        <w:tc>
          <w:tcPr>
            <w:tcW w:w="2776" w:type="dxa"/>
            <w:vMerge w:val="restart"/>
            <w:tcBorders>
              <w:top w:val="single" w:sz="2" w:space="0" w:color="000000"/>
              <w:left w:val="single" w:sz="2" w:space="0" w:color="000000"/>
              <w:bottom w:val="single" w:sz="2" w:space="0" w:color="000000"/>
              <w:right w:val="single" w:sz="2" w:space="0" w:color="000000"/>
            </w:tcBorders>
          </w:tcPr>
          <w:p>
            <w:pPr>
              <w:pStyle w:val="Normal"/>
              <w:spacing w:lineRule="auto" w:line="240" w:before="57" w:after="57"/>
              <w:rPr>
                <w:sz w:val="21"/>
                <w:szCs w:val="21"/>
              </w:rPr>
            </w:pPr>
            <w:r>
              <w:rPr>
                <w:rFonts w:eastAsia="MS Mincho"/>
                <w:sz w:val="21"/>
                <w:szCs w:val="21"/>
                <w:lang w:val="en-US" w:eastAsia="en-US"/>
              </w:rPr>
              <w:t>Βεβαίωση ΔΥΠΑ</w:t>
            </w:r>
          </w:p>
        </w:tc>
      </w:tr>
      <w:tr>
        <w:trPr/>
        <w:tc>
          <w:tcPr>
            <w:tcW w:w="1985" w:type="dxa"/>
            <w:vMerge w:val="continue"/>
            <w:tcBorders>
              <w:left w:val="single" w:sz="2" w:space="0" w:color="000000"/>
              <w:bottom w:val="single" w:sz="2" w:space="0" w:color="000000"/>
            </w:tcBorders>
          </w:tcPr>
          <w:p>
            <w:pPr>
              <w:pStyle w:val="Normal"/>
              <w:spacing w:lineRule="auto" w:line="240" w:before="57" w:after="57"/>
              <w:rPr>
                <w:rFonts w:ascii="Calibri" w:hAnsi="Calibri" w:eastAsia="MS Mincho"/>
                <w:sz w:val="21"/>
                <w:szCs w:val="21"/>
                <w:lang w:val="en-US" w:eastAsia="en-US"/>
              </w:rPr>
            </w:pPr>
            <w:r>
              <w:rPr>
                <w:rFonts w:eastAsia="MS Mincho"/>
                <w:sz w:val="21"/>
                <w:szCs w:val="21"/>
                <w:lang w:val="en-US" w:eastAsia="en-US"/>
              </w:rPr>
            </w:r>
          </w:p>
        </w:tc>
        <w:tc>
          <w:tcPr>
            <w:tcW w:w="5146" w:type="dxa"/>
            <w:tcBorders>
              <w:left w:val="single" w:sz="2" w:space="0" w:color="000000"/>
              <w:bottom w:val="single" w:sz="2" w:space="0" w:color="000000"/>
            </w:tcBorders>
          </w:tcPr>
          <w:p>
            <w:pPr>
              <w:pStyle w:val="Normal"/>
              <w:spacing w:lineRule="auto" w:line="240" w:before="57" w:after="57"/>
              <w:rPr>
                <w:sz w:val="21"/>
                <w:szCs w:val="21"/>
              </w:rPr>
            </w:pPr>
            <w:r>
              <w:rPr>
                <w:rFonts w:eastAsia="MS Mincho"/>
                <w:sz w:val="21"/>
                <w:szCs w:val="21"/>
                <w:lang w:val="en-US" w:eastAsia="en-US"/>
              </w:rPr>
              <w:t>Ανεργία έως 12 μήνες</w:t>
            </w:r>
          </w:p>
        </w:tc>
        <w:tc>
          <w:tcPr>
            <w:tcW w:w="801" w:type="dxa"/>
            <w:tcBorders>
              <w:left w:val="single" w:sz="2" w:space="0" w:color="000000"/>
              <w:bottom w:val="single" w:sz="2" w:space="0" w:color="000000"/>
            </w:tcBorders>
          </w:tcPr>
          <w:p>
            <w:pPr>
              <w:pStyle w:val="Normal"/>
              <w:spacing w:lineRule="auto" w:line="240" w:before="57" w:after="57"/>
              <w:rPr>
                <w:sz w:val="21"/>
                <w:szCs w:val="21"/>
              </w:rPr>
            </w:pPr>
            <w:r>
              <w:rPr>
                <w:rFonts w:eastAsia="MS Mincho"/>
                <w:sz w:val="21"/>
                <w:szCs w:val="21"/>
                <w:lang w:val="en-US" w:eastAsia="en-US"/>
              </w:rPr>
              <w:t>5</w:t>
            </w:r>
          </w:p>
        </w:tc>
        <w:tc>
          <w:tcPr>
            <w:tcW w:w="2776" w:type="dxa"/>
            <w:vMerge w:val="continue"/>
            <w:tcBorders>
              <w:left w:val="single" w:sz="2" w:space="0" w:color="000000"/>
              <w:bottom w:val="single" w:sz="2" w:space="0" w:color="000000"/>
              <w:right w:val="single" w:sz="2" w:space="0" w:color="000000"/>
            </w:tcBorders>
          </w:tcPr>
          <w:p>
            <w:pPr>
              <w:pStyle w:val="Normal"/>
              <w:spacing w:lineRule="auto" w:line="240" w:before="57" w:after="57"/>
              <w:rPr>
                <w:rFonts w:ascii="Calibri" w:hAnsi="Calibri" w:eastAsia="MS Mincho"/>
                <w:sz w:val="21"/>
                <w:szCs w:val="21"/>
                <w:lang w:val="en-US" w:eastAsia="en-US"/>
              </w:rPr>
            </w:pPr>
            <w:r>
              <w:rPr>
                <w:rFonts w:eastAsia="MS Mincho"/>
                <w:sz w:val="21"/>
                <w:szCs w:val="21"/>
                <w:lang w:val="en-US" w:eastAsia="en-US"/>
              </w:rPr>
            </w:r>
          </w:p>
        </w:tc>
      </w:tr>
      <w:tr>
        <w:trPr>
          <w:trHeight w:val="291" w:hRule="atLeast"/>
        </w:trPr>
        <w:tc>
          <w:tcPr>
            <w:tcW w:w="1985" w:type="dxa"/>
            <w:vMerge w:val="continue"/>
            <w:tcBorders>
              <w:left w:val="single" w:sz="2" w:space="0" w:color="000000"/>
              <w:bottom w:val="single" w:sz="2" w:space="0" w:color="000000"/>
            </w:tcBorders>
          </w:tcPr>
          <w:p>
            <w:pPr>
              <w:pStyle w:val="Normal"/>
              <w:spacing w:lineRule="auto" w:line="240" w:before="57" w:after="57"/>
              <w:rPr>
                <w:rFonts w:ascii="Calibri" w:hAnsi="Calibri" w:eastAsia="MS Mincho"/>
                <w:sz w:val="21"/>
                <w:szCs w:val="21"/>
                <w:lang w:val="en-US" w:eastAsia="en-US"/>
              </w:rPr>
            </w:pPr>
            <w:r>
              <w:rPr>
                <w:rFonts w:eastAsia="MS Mincho"/>
                <w:sz w:val="21"/>
                <w:szCs w:val="21"/>
                <w:lang w:val="en-US" w:eastAsia="en-US"/>
              </w:rPr>
            </w:r>
          </w:p>
        </w:tc>
        <w:tc>
          <w:tcPr>
            <w:tcW w:w="5146" w:type="dxa"/>
            <w:tcBorders>
              <w:left w:val="single" w:sz="2" w:space="0" w:color="000000"/>
              <w:bottom w:val="single" w:sz="2" w:space="0" w:color="000000"/>
            </w:tcBorders>
          </w:tcPr>
          <w:p>
            <w:pPr>
              <w:pStyle w:val="Normal"/>
              <w:spacing w:lineRule="auto" w:line="240" w:before="57" w:after="57"/>
              <w:rPr>
                <w:sz w:val="21"/>
                <w:szCs w:val="21"/>
              </w:rPr>
            </w:pPr>
            <w:r>
              <w:rPr>
                <w:rFonts w:eastAsia="MS Mincho"/>
                <w:sz w:val="21"/>
                <w:szCs w:val="21"/>
                <w:lang w:eastAsia="en-US"/>
              </w:rPr>
              <w:t>Άνεργο ζευγάρι (και οι δύο)</w:t>
            </w:r>
          </w:p>
        </w:tc>
        <w:tc>
          <w:tcPr>
            <w:tcW w:w="801" w:type="dxa"/>
            <w:tcBorders>
              <w:left w:val="single" w:sz="2" w:space="0" w:color="000000"/>
              <w:bottom w:val="single" w:sz="2" w:space="0" w:color="000000"/>
            </w:tcBorders>
          </w:tcPr>
          <w:p>
            <w:pPr>
              <w:pStyle w:val="Normal"/>
              <w:spacing w:lineRule="auto" w:line="240" w:before="57" w:after="57"/>
              <w:rPr>
                <w:sz w:val="21"/>
                <w:szCs w:val="21"/>
              </w:rPr>
            </w:pPr>
            <w:r>
              <w:rPr>
                <w:rFonts w:eastAsia="MS Mincho"/>
                <w:sz w:val="21"/>
                <w:szCs w:val="21"/>
                <w:lang w:val="en-US" w:eastAsia="en-US"/>
              </w:rPr>
              <w:t>+5</w:t>
            </w:r>
          </w:p>
        </w:tc>
        <w:tc>
          <w:tcPr>
            <w:tcW w:w="2776" w:type="dxa"/>
            <w:vMerge w:val="continue"/>
            <w:tcBorders>
              <w:left w:val="single" w:sz="2" w:space="0" w:color="000000"/>
              <w:bottom w:val="single" w:sz="2" w:space="0" w:color="000000"/>
              <w:right w:val="single" w:sz="2" w:space="0" w:color="000000"/>
            </w:tcBorders>
          </w:tcPr>
          <w:p>
            <w:pPr>
              <w:pStyle w:val="Normal"/>
              <w:spacing w:lineRule="auto" w:line="240" w:before="57" w:after="57"/>
              <w:rPr>
                <w:rFonts w:ascii="Calibri" w:hAnsi="Calibri" w:eastAsia="MS Mincho"/>
                <w:sz w:val="21"/>
                <w:szCs w:val="21"/>
                <w:lang w:val="en-US" w:eastAsia="en-US"/>
              </w:rPr>
            </w:pPr>
            <w:r>
              <w:rPr>
                <w:rFonts w:eastAsia="MS Mincho"/>
                <w:sz w:val="21"/>
                <w:szCs w:val="21"/>
                <w:lang w:val="en-US" w:eastAsia="en-US"/>
              </w:rPr>
            </w:r>
          </w:p>
        </w:tc>
      </w:tr>
      <w:tr>
        <w:trPr/>
        <w:tc>
          <w:tcPr>
            <w:tcW w:w="1985" w:type="dxa"/>
            <w:vMerge w:val="restart"/>
            <w:tcBorders>
              <w:left w:val="single" w:sz="2" w:space="0" w:color="000000"/>
              <w:bottom w:val="single" w:sz="2" w:space="0" w:color="000000"/>
            </w:tcBorders>
          </w:tcPr>
          <w:p>
            <w:pPr>
              <w:pStyle w:val="Normal"/>
              <w:spacing w:lineRule="auto" w:line="240" w:before="57" w:after="57"/>
              <w:rPr>
                <w:sz w:val="21"/>
                <w:szCs w:val="21"/>
              </w:rPr>
            </w:pPr>
            <w:r>
              <w:rPr>
                <w:rFonts w:eastAsia="MS Mincho"/>
                <w:sz w:val="21"/>
                <w:szCs w:val="21"/>
                <w:lang w:val="en-US" w:eastAsia="en-US"/>
              </w:rPr>
              <w:t>Στεγαστική κατάσταση</w:t>
            </w:r>
          </w:p>
        </w:tc>
        <w:tc>
          <w:tcPr>
            <w:tcW w:w="5146" w:type="dxa"/>
            <w:tcBorders>
              <w:left w:val="single" w:sz="2" w:space="0" w:color="000000"/>
              <w:bottom w:val="single" w:sz="2" w:space="0" w:color="000000"/>
            </w:tcBorders>
          </w:tcPr>
          <w:p>
            <w:pPr>
              <w:pStyle w:val="Normal"/>
              <w:spacing w:lineRule="auto" w:line="240" w:before="57" w:after="57"/>
              <w:rPr>
                <w:sz w:val="21"/>
                <w:szCs w:val="21"/>
              </w:rPr>
            </w:pPr>
            <w:r>
              <w:rPr>
                <w:rFonts w:eastAsia="MS Mincho"/>
                <w:sz w:val="21"/>
                <w:szCs w:val="21"/>
                <w:lang w:val="en-US" w:eastAsia="en-US"/>
              </w:rPr>
              <w:t>Άστεγος/η</w:t>
            </w:r>
          </w:p>
        </w:tc>
        <w:tc>
          <w:tcPr>
            <w:tcW w:w="801" w:type="dxa"/>
            <w:tcBorders>
              <w:left w:val="single" w:sz="2" w:space="0" w:color="000000"/>
              <w:bottom w:val="single" w:sz="2" w:space="0" w:color="000000"/>
            </w:tcBorders>
          </w:tcPr>
          <w:p>
            <w:pPr>
              <w:pStyle w:val="Normal"/>
              <w:spacing w:lineRule="auto" w:line="240" w:before="57" w:after="57"/>
              <w:rPr>
                <w:sz w:val="21"/>
                <w:szCs w:val="21"/>
              </w:rPr>
            </w:pPr>
            <w:r>
              <w:rPr>
                <w:rFonts w:eastAsia="MS Mincho"/>
                <w:sz w:val="21"/>
                <w:szCs w:val="21"/>
                <w:lang w:val="en-US" w:eastAsia="en-US"/>
              </w:rPr>
              <w:t>20</w:t>
            </w:r>
          </w:p>
        </w:tc>
        <w:tc>
          <w:tcPr>
            <w:tcW w:w="2776" w:type="dxa"/>
            <w:tcBorders>
              <w:left w:val="single" w:sz="2" w:space="0" w:color="000000"/>
              <w:bottom w:val="single" w:sz="2" w:space="0" w:color="000000"/>
              <w:right w:val="single" w:sz="2" w:space="0" w:color="000000"/>
            </w:tcBorders>
          </w:tcPr>
          <w:p>
            <w:pPr>
              <w:pStyle w:val="Normal"/>
              <w:spacing w:lineRule="auto" w:line="240" w:before="57" w:after="57"/>
              <w:rPr>
                <w:sz w:val="21"/>
                <w:szCs w:val="21"/>
              </w:rPr>
            </w:pPr>
            <w:r>
              <w:rPr>
                <w:rFonts w:eastAsia="MS Mincho"/>
                <w:sz w:val="21"/>
                <w:szCs w:val="21"/>
                <w:lang w:val="en-US" w:eastAsia="en-US"/>
              </w:rPr>
              <w:t>Κοινωνική έρευνα/βεβαίωση</w:t>
            </w:r>
          </w:p>
        </w:tc>
      </w:tr>
      <w:tr>
        <w:trPr/>
        <w:tc>
          <w:tcPr>
            <w:tcW w:w="1985" w:type="dxa"/>
            <w:vMerge w:val="continue"/>
            <w:tcBorders>
              <w:left w:val="single" w:sz="2" w:space="0" w:color="000000"/>
              <w:bottom w:val="single" w:sz="2" w:space="0" w:color="000000"/>
            </w:tcBorders>
          </w:tcPr>
          <w:p>
            <w:pPr>
              <w:pStyle w:val="Normal"/>
              <w:spacing w:lineRule="auto" w:line="240" w:before="57" w:after="57"/>
              <w:rPr>
                <w:rFonts w:ascii="Calibri" w:hAnsi="Calibri" w:eastAsia="MS Mincho"/>
                <w:sz w:val="21"/>
                <w:szCs w:val="21"/>
                <w:lang w:val="en-US" w:eastAsia="en-US"/>
              </w:rPr>
            </w:pPr>
            <w:r>
              <w:rPr>
                <w:rFonts w:eastAsia="MS Mincho"/>
                <w:sz w:val="21"/>
                <w:szCs w:val="21"/>
                <w:lang w:val="en-US" w:eastAsia="en-US"/>
              </w:rPr>
            </w:r>
          </w:p>
        </w:tc>
        <w:tc>
          <w:tcPr>
            <w:tcW w:w="5146" w:type="dxa"/>
            <w:tcBorders>
              <w:left w:val="single" w:sz="2" w:space="0" w:color="000000"/>
              <w:bottom w:val="single" w:sz="2" w:space="0" w:color="000000"/>
            </w:tcBorders>
          </w:tcPr>
          <w:p>
            <w:pPr>
              <w:pStyle w:val="Normal"/>
              <w:spacing w:lineRule="auto" w:line="240" w:before="57" w:after="57"/>
              <w:rPr>
                <w:sz w:val="21"/>
                <w:szCs w:val="21"/>
              </w:rPr>
            </w:pPr>
            <w:r>
              <w:rPr>
                <w:rFonts w:eastAsia="MS Mincho"/>
                <w:sz w:val="21"/>
                <w:szCs w:val="21"/>
                <w:lang w:eastAsia="en-US"/>
              </w:rPr>
              <w:t>Φιλοξενία σε τρίτους, εξαιρουμένων συγγενών α΄ βαθμού</w:t>
            </w:r>
          </w:p>
        </w:tc>
        <w:tc>
          <w:tcPr>
            <w:tcW w:w="801" w:type="dxa"/>
            <w:tcBorders>
              <w:left w:val="single" w:sz="2" w:space="0" w:color="000000"/>
              <w:bottom w:val="single" w:sz="2" w:space="0" w:color="000000"/>
            </w:tcBorders>
          </w:tcPr>
          <w:p>
            <w:pPr>
              <w:pStyle w:val="Normal"/>
              <w:spacing w:lineRule="auto" w:line="240" w:before="57" w:after="57"/>
              <w:rPr>
                <w:sz w:val="21"/>
                <w:szCs w:val="21"/>
              </w:rPr>
            </w:pPr>
            <w:r>
              <w:rPr>
                <w:rFonts w:eastAsia="MS Mincho"/>
                <w:sz w:val="21"/>
                <w:szCs w:val="21"/>
                <w:lang w:val="en-US" w:eastAsia="en-US"/>
              </w:rPr>
              <w:t>15</w:t>
            </w:r>
          </w:p>
        </w:tc>
        <w:tc>
          <w:tcPr>
            <w:tcW w:w="2776" w:type="dxa"/>
            <w:tcBorders>
              <w:left w:val="single" w:sz="2" w:space="0" w:color="000000"/>
              <w:bottom w:val="single" w:sz="2" w:space="0" w:color="000000"/>
              <w:right w:val="single" w:sz="2" w:space="0" w:color="000000"/>
            </w:tcBorders>
          </w:tcPr>
          <w:p>
            <w:pPr>
              <w:pStyle w:val="Normal"/>
              <w:spacing w:lineRule="auto" w:line="240" w:before="57" w:after="57"/>
              <w:rPr>
                <w:sz w:val="21"/>
                <w:szCs w:val="21"/>
              </w:rPr>
            </w:pPr>
            <w:r>
              <w:rPr>
                <w:rFonts w:eastAsia="MS Mincho"/>
                <w:sz w:val="21"/>
                <w:szCs w:val="21"/>
                <w:lang w:eastAsia="en-US"/>
              </w:rPr>
              <w:t>Ε1/στοιχεία φιλοξενίας και, όπου απαιτείται, κοινωνική έρευνα</w:t>
            </w:r>
          </w:p>
        </w:tc>
      </w:tr>
      <w:tr>
        <w:trPr/>
        <w:tc>
          <w:tcPr>
            <w:tcW w:w="1985" w:type="dxa"/>
            <w:vMerge w:val="continue"/>
            <w:tcBorders>
              <w:left w:val="single" w:sz="2" w:space="0" w:color="000000"/>
              <w:bottom w:val="single" w:sz="2" w:space="0" w:color="000000"/>
            </w:tcBorders>
          </w:tcPr>
          <w:p>
            <w:pPr>
              <w:pStyle w:val="Normal"/>
              <w:spacing w:lineRule="auto" w:line="240" w:before="57" w:after="57"/>
              <w:rPr>
                <w:rFonts w:ascii="Calibri" w:hAnsi="Calibri" w:eastAsia="MS Mincho"/>
                <w:sz w:val="21"/>
                <w:szCs w:val="21"/>
                <w:lang w:eastAsia="en-US"/>
              </w:rPr>
            </w:pPr>
            <w:r>
              <w:rPr>
                <w:rFonts w:eastAsia="MS Mincho"/>
                <w:sz w:val="21"/>
                <w:szCs w:val="21"/>
                <w:lang w:eastAsia="en-US"/>
              </w:rPr>
            </w:r>
          </w:p>
        </w:tc>
        <w:tc>
          <w:tcPr>
            <w:tcW w:w="5146" w:type="dxa"/>
            <w:tcBorders>
              <w:left w:val="single" w:sz="2" w:space="0" w:color="000000"/>
              <w:bottom w:val="single" w:sz="2" w:space="0" w:color="000000"/>
            </w:tcBorders>
          </w:tcPr>
          <w:p>
            <w:pPr>
              <w:pStyle w:val="Normal"/>
              <w:spacing w:lineRule="auto" w:line="240" w:before="57" w:after="57"/>
              <w:rPr>
                <w:sz w:val="21"/>
                <w:szCs w:val="21"/>
              </w:rPr>
            </w:pPr>
            <w:r>
              <w:rPr>
                <w:rFonts w:eastAsia="MS Mincho"/>
                <w:sz w:val="21"/>
                <w:szCs w:val="21"/>
                <w:lang w:eastAsia="en-US"/>
              </w:rPr>
              <w:t>Διαμονή σε καταυλισμό / ιδιαίτερα επισφαλείς συνθήκες</w:t>
            </w:r>
          </w:p>
        </w:tc>
        <w:tc>
          <w:tcPr>
            <w:tcW w:w="801" w:type="dxa"/>
            <w:tcBorders>
              <w:left w:val="single" w:sz="2" w:space="0" w:color="000000"/>
              <w:bottom w:val="single" w:sz="2" w:space="0" w:color="000000"/>
            </w:tcBorders>
          </w:tcPr>
          <w:p>
            <w:pPr>
              <w:pStyle w:val="Normal"/>
              <w:spacing w:lineRule="auto" w:line="240" w:before="57" w:after="57"/>
              <w:rPr>
                <w:sz w:val="21"/>
                <w:szCs w:val="21"/>
              </w:rPr>
            </w:pPr>
            <w:r>
              <w:rPr>
                <w:rFonts w:eastAsia="MS Mincho"/>
                <w:sz w:val="21"/>
                <w:szCs w:val="21"/>
                <w:lang w:val="en-US" w:eastAsia="en-US"/>
              </w:rPr>
              <w:t>10</w:t>
            </w:r>
          </w:p>
        </w:tc>
        <w:tc>
          <w:tcPr>
            <w:tcW w:w="2776" w:type="dxa"/>
            <w:tcBorders>
              <w:left w:val="single" w:sz="2" w:space="0" w:color="000000"/>
              <w:bottom w:val="single" w:sz="2" w:space="0" w:color="000000"/>
              <w:right w:val="single" w:sz="2" w:space="0" w:color="000000"/>
            </w:tcBorders>
          </w:tcPr>
          <w:p>
            <w:pPr>
              <w:pStyle w:val="Normal"/>
              <w:spacing w:lineRule="auto" w:line="240" w:before="57" w:after="57"/>
              <w:rPr>
                <w:sz w:val="21"/>
                <w:szCs w:val="21"/>
              </w:rPr>
            </w:pPr>
            <w:r>
              <w:rPr>
                <w:rFonts w:eastAsia="MS Mincho"/>
                <w:sz w:val="21"/>
                <w:szCs w:val="21"/>
                <w:lang w:val="en-US" w:eastAsia="en-US"/>
              </w:rPr>
              <w:t>Κοινωνική έρευνα</w:t>
            </w:r>
          </w:p>
        </w:tc>
      </w:tr>
      <w:tr>
        <w:trPr/>
        <w:tc>
          <w:tcPr>
            <w:tcW w:w="1985" w:type="dxa"/>
            <w:vMerge w:val="continue"/>
            <w:tcBorders>
              <w:left w:val="single" w:sz="2" w:space="0" w:color="000000"/>
              <w:bottom w:val="single" w:sz="2" w:space="0" w:color="000000"/>
            </w:tcBorders>
          </w:tcPr>
          <w:p>
            <w:pPr>
              <w:pStyle w:val="Normal"/>
              <w:spacing w:lineRule="auto" w:line="240" w:before="57" w:after="57"/>
              <w:rPr>
                <w:rFonts w:ascii="Calibri" w:hAnsi="Calibri" w:eastAsia="MS Mincho"/>
                <w:sz w:val="21"/>
                <w:szCs w:val="21"/>
                <w:lang w:val="en-US" w:eastAsia="en-US"/>
              </w:rPr>
            </w:pPr>
            <w:r>
              <w:rPr>
                <w:rFonts w:eastAsia="MS Mincho"/>
                <w:sz w:val="21"/>
                <w:szCs w:val="21"/>
                <w:lang w:val="en-US" w:eastAsia="en-US"/>
              </w:rPr>
            </w:r>
          </w:p>
        </w:tc>
        <w:tc>
          <w:tcPr>
            <w:tcW w:w="5146" w:type="dxa"/>
            <w:tcBorders>
              <w:left w:val="single" w:sz="2" w:space="0" w:color="000000"/>
              <w:bottom w:val="single" w:sz="2" w:space="0" w:color="000000"/>
            </w:tcBorders>
          </w:tcPr>
          <w:p>
            <w:pPr>
              <w:pStyle w:val="Normal"/>
              <w:spacing w:lineRule="auto" w:line="240" w:before="57" w:after="57"/>
              <w:rPr>
                <w:sz w:val="21"/>
                <w:szCs w:val="21"/>
              </w:rPr>
            </w:pPr>
            <w:r>
              <w:rPr>
                <w:rFonts w:eastAsia="MS Mincho"/>
                <w:sz w:val="21"/>
                <w:szCs w:val="21"/>
                <w:lang w:val="en-US" w:eastAsia="en-US"/>
              </w:rPr>
              <w:t>Διαμονή σε ενοίκιο</w:t>
            </w:r>
          </w:p>
        </w:tc>
        <w:tc>
          <w:tcPr>
            <w:tcW w:w="801" w:type="dxa"/>
            <w:tcBorders>
              <w:left w:val="single" w:sz="2" w:space="0" w:color="000000"/>
              <w:bottom w:val="single" w:sz="2" w:space="0" w:color="000000"/>
            </w:tcBorders>
          </w:tcPr>
          <w:p>
            <w:pPr>
              <w:pStyle w:val="Normal"/>
              <w:spacing w:lineRule="auto" w:line="240" w:before="57" w:after="57"/>
              <w:rPr>
                <w:sz w:val="21"/>
                <w:szCs w:val="21"/>
              </w:rPr>
            </w:pPr>
            <w:r>
              <w:rPr>
                <w:rFonts w:eastAsia="MS Mincho"/>
                <w:sz w:val="21"/>
                <w:szCs w:val="21"/>
                <w:lang w:val="en-US" w:eastAsia="en-US"/>
              </w:rPr>
              <w:t>10</w:t>
            </w:r>
          </w:p>
        </w:tc>
        <w:tc>
          <w:tcPr>
            <w:tcW w:w="2776" w:type="dxa"/>
            <w:tcBorders>
              <w:left w:val="single" w:sz="2" w:space="0" w:color="000000"/>
              <w:bottom w:val="single" w:sz="2" w:space="0" w:color="000000"/>
              <w:right w:val="single" w:sz="2" w:space="0" w:color="000000"/>
            </w:tcBorders>
          </w:tcPr>
          <w:p>
            <w:pPr>
              <w:pStyle w:val="Normal"/>
              <w:spacing w:lineRule="auto" w:line="240" w:before="57" w:after="57"/>
              <w:rPr>
                <w:sz w:val="21"/>
                <w:szCs w:val="21"/>
              </w:rPr>
            </w:pPr>
            <w:r>
              <w:rPr>
                <w:rFonts w:eastAsia="MS Mincho"/>
                <w:sz w:val="21"/>
                <w:szCs w:val="21"/>
                <w:lang w:val="en-US" w:eastAsia="en-US"/>
              </w:rPr>
              <w:t>Ηλεκτρονικό μισθωτήριο + Ε1</w:t>
            </w:r>
          </w:p>
        </w:tc>
      </w:tr>
      <w:tr>
        <w:trPr/>
        <w:tc>
          <w:tcPr>
            <w:tcW w:w="1985" w:type="dxa"/>
            <w:vMerge w:val="continue"/>
            <w:tcBorders>
              <w:left w:val="single" w:sz="2" w:space="0" w:color="000000"/>
              <w:bottom w:val="single" w:sz="2" w:space="0" w:color="000000"/>
            </w:tcBorders>
          </w:tcPr>
          <w:p>
            <w:pPr>
              <w:pStyle w:val="Normal"/>
              <w:spacing w:lineRule="auto" w:line="240" w:before="57" w:after="57"/>
              <w:rPr>
                <w:rFonts w:ascii="Calibri" w:hAnsi="Calibri" w:eastAsia="MS Mincho"/>
                <w:sz w:val="21"/>
                <w:szCs w:val="21"/>
                <w:lang w:val="en-US" w:eastAsia="en-US"/>
              </w:rPr>
            </w:pPr>
            <w:r>
              <w:rPr>
                <w:rFonts w:eastAsia="MS Mincho"/>
                <w:sz w:val="21"/>
                <w:szCs w:val="21"/>
                <w:lang w:val="en-US" w:eastAsia="en-US"/>
              </w:rPr>
            </w:r>
          </w:p>
        </w:tc>
        <w:tc>
          <w:tcPr>
            <w:tcW w:w="5146" w:type="dxa"/>
            <w:tcBorders>
              <w:left w:val="single" w:sz="2" w:space="0" w:color="000000"/>
              <w:bottom w:val="single" w:sz="2" w:space="0" w:color="000000"/>
            </w:tcBorders>
          </w:tcPr>
          <w:p>
            <w:pPr>
              <w:pStyle w:val="Normal"/>
              <w:spacing w:lineRule="auto" w:line="240" w:before="57" w:after="57"/>
              <w:rPr>
                <w:sz w:val="21"/>
                <w:szCs w:val="21"/>
              </w:rPr>
            </w:pPr>
            <w:r>
              <w:rPr>
                <w:rFonts w:eastAsia="MS Mincho"/>
                <w:sz w:val="21"/>
                <w:szCs w:val="21"/>
                <w:lang w:eastAsia="en-US"/>
              </w:rPr>
              <w:t>Ιδιόκτητη / δωρεάν παραχωρημένη κύρια κατοικία</w:t>
            </w:r>
          </w:p>
        </w:tc>
        <w:tc>
          <w:tcPr>
            <w:tcW w:w="801" w:type="dxa"/>
            <w:tcBorders>
              <w:left w:val="single" w:sz="2" w:space="0" w:color="000000"/>
              <w:bottom w:val="single" w:sz="2" w:space="0" w:color="000000"/>
            </w:tcBorders>
          </w:tcPr>
          <w:p>
            <w:pPr>
              <w:pStyle w:val="Normal"/>
              <w:spacing w:lineRule="auto" w:line="240" w:before="57" w:after="57"/>
              <w:rPr>
                <w:sz w:val="21"/>
                <w:szCs w:val="21"/>
              </w:rPr>
            </w:pPr>
            <w:r>
              <w:rPr>
                <w:rFonts w:eastAsia="MS Mincho"/>
                <w:sz w:val="21"/>
                <w:szCs w:val="21"/>
                <w:lang w:val="en-US" w:eastAsia="en-US"/>
              </w:rPr>
              <w:t>0</w:t>
            </w:r>
          </w:p>
        </w:tc>
        <w:tc>
          <w:tcPr>
            <w:tcW w:w="2776" w:type="dxa"/>
            <w:tcBorders>
              <w:left w:val="single" w:sz="2" w:space="0" w:color="000000"/>
              <w:bottom w:val="single" w:sz="2" w:space="0" w:color="000000"/>
              <w:right w:val="single" w:sz="2" w:space="0" w:color="000000"/>
            </w:tcBorders>
          </w:tcPr>
          <w:p>
            <w:pPr>
              <w:pStyle w:val="Normal"/>
              <w:spacing w:lineRule="auto" w:line="240" w:before="57" w:after="57"/>
              <w:rPr>
                <w:sz w:val="21"/>
                <w:szCs w:val="21"/>
              </w:rPr>
            </w:pPr>
            <w:r>
              <w:rPr>
                <w:rFonts w:eastAsia="MS Mincho"/>
                <w:sz w:val="21"/>
                <w:szCs w:val="21"/>
                <w:lang w:val="en-US" w:eastAsia="en-US"/>
              </w:rPr>
              <w:t>Ε1/E9</w:t>
            </w:r>
          </w:p>
        </w:tc>
      </w:tr>
      <w:tr>
        <w:trPr/>
        <w:tc>
          <w:tcPr>
            <w:tcW w:w="1985" w:type="dxa"/>
            <w:tcBorders>
              <w:left w:val="single" w:sz="2" w:space="0" w:color="000000"/>
              <w:bottom w:val="single" w:sz="2" w:space="0" w:color="000000"/>
            </w:tcBorders>
          </w:tcPr>
          <w:p>
            <w:pPr>
              <w:pStyle w:val="Normal"/>
              <w:spacing w:lineRule="auto" w:line="240" w:before="57" w:after="57"/>
              <w:rPr>
                <w:sz w:val="21"/>
                <w:szCs w:val="21"/>
              </w:rPr>
            </w:pPr>
            <w:r>
              <w:rPr>
                <w:rFonts w:eastAsia="MS Mincho"/>
                <w:sz w:val="21"/>
                <w:szCs w:val="21"/>
                <w:lang w:val="en-US" w:eastAsia="en-US"/>
              </w:rPr>
              <w:t>Ιδιαίτερα κοινωνικά προβλήματα</w:t>
            </w:r>
          </w:p>
        </w:tc>
        <w:tc>
          <w:tcPr>
            <w:tcW w:w="5146" w:type="dxa"/>
            <w:tcBorders>
              <w:left w:val="single" w:sz="2" w:space="0" w:color="000000"/>
              <w:bottom w:val="single" w:sz="2" w:space="0" w:color="000000"/>
            </w:tcBorders>
          </w:tcPr>
          <w:p>
            <w:pPr>
              <w:pStyle w:val="Normal"/>
              <w:spacing w:lineRule="auto" w:line="240" w:before="57" w:after="57"/>
              <w:rPr>
                <w:sz w:val="21"/>
                <w:szCs w:val="21"/>
              </w:rPr>
            </w:pPr>
            <w:r>
              <w:rPr>
                <w:rFonts w:eastAsia="MS Mincho"/>
                <w:sz w:val="21"/>
                <w:szCs w:val="21"/>
                <w:lang w:eastAsia="en-US"/>
              </w:rPr>
              <w:t>Τεκμηριωμένη ιδιαίτερα σοβαρή κοινωνική κατάσταση</w:t>
            </w:r>
          </w:p>
        </w:tc>
        <w:tc>
          <w:tcPr>
            <w:tcW w:w="801" w:type="dxa"/>
            <w:tcBorders>
              <w:left w:val="single" w:sz="2" w:space="0" w:color="000000"/>
              <w:bottom w:val="single" w:sz="2" w:space="0" w:color="000000"/>
            </w:tcBorders>
          </w:tcPr>
          <w:p>
            <w:pPr>
              <w:pStyle w:val="Normal"/>
              <w:spacing w:lineRule="auto" w:line="240" w:before="57" w:after="57"/>
              <w:rPr>
                <w:sz w:val="21"/>
                <w:szCs w:val="21"/>
              </w:rPr>
            </w:pPr>
            <w:r>
              <w:rPr>
                <w:rFonts w:eastAsia="MS Mincho"/>
                <w:sz w:val="21"/>
                <w:szCs w:val="21"/>
                <w:lang w:val="en-US" w:eastAsia="en-US"/>
              </w:rPr>
              <w:t>έως 20</w:t>
            </w:r>
          </w:p>
        </w:tc>
        <w:tc>
          <w:tcPr>
            <w:tcW w:w="2776" w:type="dxa"/>
            <w:tcBorders>
              <w:left w:val="single" w:sz="2" w:space="0" w:color="000000"/>
              <w:bottom w:val="single" w:sz="2" w:space="0" w:color="000000"/>
              <w:right w:val="single" w:sz="2" w:space="0" w:color="000000"/>
            </w:tcBorders>
          </w:tcPr>
          <w:p>
            <w:pPr>
              <w:pStyle w:val="Normal"/>
              <w:spacing w:lineRule="auto" w:line="240" w:before="57" w:after="57"/>
              <w:rPr>
                <w:sz w:val="21"/>
                <w:szCs w:val="21"/>
              </w:rPr>
            </w:pPr>
            <w:r>
              <w:rPr>
                <w:rFonts w:eastAsia="MS Mincho"/>
                <w:sz w:val="21"/>
                <w:szCs w:val="21"/>
                <w:lang w:val="en-US" w:eastAsia="en-US"/>
              </w:rPr>
              <w:t>Κοινωνική έρευνα/έκθεση</w:t>
            </w:r>
          </w:p>
        </w:tc>
      </w:tr>
    </w:tbl>
    <w:p>
      <w:pPr>
        <w:pStyle w:val="Normal"/>
        <w:spacing w:lineRule="auto" w:line="240" w:before="57" w:after="57"/>
        <w:jc w:val="both"/>
        <w:rPr>
          <w:rFonts w:ascii="Calibri" w:hAnsi="Calibri"/>
          <w:sz w:val="21"/>
          <w:szCs w:val="21"/>
        </w:rPr>
      </w:pPr>
      <w:r>
        <w:rPr>
          <w:sz w:val="21"/>
          <w:szCs w:val="21"/>
        </w:rPr>
      </w:r>
    </w:p>
    <w:p>
      <w:pPr>
        <w:pStyle w:val="BodyText"/>
        <w:spacing w:lineRule="auto" w:line="276" w:before="57" w:after="57"/>
        <w:ind w:hanging="0" w:left="0" w:right="260"/>
        <w:jc w:val="both"/>
        <w:rPr>
          <w:sz w:val="21"/>
          <w:szCs w:val="21"/>
        </w:rPr>
      </w:pPr>
      <w:r>
        <w:rPr>
          <w:rFonts w:ascii="Calibri" w:hAnsi="Calibri"/>
          <w:b/>
          <w:color w:val="000000"/>
          <w:sz w:val="21"/>
          <w:szCs w:val="21"/>
          <w:u w:val="single"/>
        </w:rPr>
        <w:t>Ορισμός Εισοδήματος</w:t>
      </w:r>
      <w:r>
        <w:rPr>
          <w:rFonts w:ascii="Calibri" w:hAnsi="Calibri"/>
          <w:color w:val="000000"/>
          <w:sz w:val="21"/>
          <w:szCs w:val="21"/>
        </w:rPr>
        <w:t>: Ως εισόδημα νοείται το πραγματικό εισόδημα του νοικοκυριού, και όχι το τεκμαρτό ή φορολογητέο, σε περιπτώσεις όπου το τεκμαρτό προκύπτει αποκλειστικά από μία κύρια κατοικία και ένα ιδιωτικής χρήσης όχημα. Η αρμόδια υπηρεσία διατηρεί το δικαίωμα να ζητήσει οποιοδήποτε επιπλέον δικαιολογητικό κριθεί απαραίτητο για την αξιολόγηση της αίτησης.</w:t>
      </w:r>
    </w:p>
    <w:p>
      <w:pPr>
        <w:pStyle w:val="Normal"/>
        <w:suppressLineNumbers/>
        <w:spacing w:before="57" w:after="57"/>
        <w:jc w:val="center"/>
        <w:rPr>
          <w:sz w:val="28"/>
          <w:szCs w:val="28"/>
        </w:rPr>
      </w:pPr>
      <w:r>
        <w:rPr>
          <w:sz w:val="28"/>
          <w:szCs w:val="28"/>
        </w:rPr>
      </w:r>
    </w:p>
    <w:p>
      <w:pPr>
        <w:pStyle w:val="Normal"/>
        <w:suppressLineNumbers/>
        <w:spacing w:before="57" w:after="57"/>
        <w:jc w:val="center"/>
        <w:rPr>
          <w:sz w:val="28"/>
          <w:szCs w:val="28"/>
        </w:rPr>
      </w:pPr>
      <w:r>
        <w:rPr>
          <w:sz w:val="28"/>
          <w:szCs w:val="28"/>
        </w:rPr>
      </w:r>
    </w:p>
    <w:p>
      <w:pPr>
        <w:pStyle w:val="Normal"/>
        <w:suppressLineNumbers/>
        <w:spacing w:before="57" w:after="57"/>
        <w:jc w:val="center"/>
        <w:rPr>
          <w:sz w:val="28"/>
          <w:szCs w:val="28"/>
        </w:rPr>
      </w:pPr>
      <w:r>
        <w:rPr>
          <w:sz w:val="28"/>
          <w:szCs w:val="28"/>
        </w:rPr>
      </w:r>
    </w:p>
    <w:p>
      <w:pPr>
        <w:pStyle w:val="Normal"/>
        <w:suppressLineNumbers/>
        <w:spacing w:before="57" w:after="57"/>
        <w:jc w:val="center"/>
        <w:rPr>
          <w:sz w:val="28"/>
          <w:szCs w:val="28"/>
        </w:rPr>
      </w:pPr>
      <w:r>
        <w:rPr>
          <w:sz w:val="28"/>
          <w:szCs w:val="28"/>
        </w:rPr>
      </w:r>
    </w:p>
    <w:p>
      <w:pPr>
        <w:pStyle w:val="Normal"/>
        <w:suppressLineNumbers/>
        <w:spacing w:before="57" w:after="57"/>
        <w:jc w:val="center"/>
        <w:rPr>
          <w:sz w:val="28"/>
          <w:szCs w:val="28"/>
        </w:rPr>
      </w:pPr>
      <w:r>
        <w:rPr>
          <w:b/>
          <w:bCs/>
          <w:sz w:val="28"/>
          <w:szCs w:val="28"/>
        </w:rPr>
        <w:t>2. ΥΠΟΒΟΛΗ ΑΙΤΗΣΕΩΝ</w:t>
      </w:r>
    </w:p>
    <w:p>
      <w:pPr>
        <w:pStyle w:val="Normal"/>
        <w:suppressLineNumbers/>
        <w:spacing w:lineRule="auto" w:line="240" w:before="57" w:after="57"/>
        <w:ind w:hanging="0" w:left="0" w:right="540"/>
        <w:jc w:val="center"/>
        <w:rPr>
          <w:sz w:val="21"/>
          <w:szCs w:val="21"/>
        </w:rPr>
      </w:pPr>
      <w:r>
        <w:rPr>
          <w:b/>
          <w:bCs/>
          <w:sz w:val="28"/>
          <w:szCs w:val="28"/>
          <w:u w:val="single"/>
        </w:rPr>
        <w:t xml:space="preserve">ΟΙ ΑΙΤΗΣΕΙΣ ΥΠΟΒΑΛΛΟΝΤΑΙ ΑΠΟ </w:t>
      </w:r>
      <w:r>
        <w:rPr>
          <w:b/>
          <w:bCs/>
          <w:sz w:val="28"/>
          <w:szCs w:val="28"/>
          <w:u w:val="single"/>
        </w:rPr>
        <w:t>ΔΕΥΤΕΡΑ</w:t>
      </w:r>
      <w:r>
        <w:rPr>
          <w:b/>
          <w:bCs/>
          <w:sz w:val="28"/>
          <w:szCs w:val="28"/>
          <w:u w:val="single"/>
        </w:rPr>
        <w:t xml:space="preserve"> 1</w:t>
      </w:r>
      <w:r>
        <w:rPr>
          <w:b/>
          <w:bCs/>
          <w:sz w:val="28"/>
          <w:szCs w:val="28"/>
          <w:u w:val="single"/>
        </w:rPr>
        <w:t>9</w:t>
      </w:r>
      <w:r>
        <w:rPr>
          <w:b/>
          <w:bCs/>
          <w:sz w:val="28"/>
          <w:szCs w:val="28"/>
          <w:u w:val="single"/>
        </w:rPr>
        <w:t xml:space="preserve"> ΟΚΤΩΒΡΙΟΥ ΕΩΣ ΠΑΡΑΣΚΕΥΗ  13 ΝΟΕΜΒΡΙΟΥ 2026</w:t>
      </w:r>
      <w:r>
        <w:rPr>
          <w:b/>
          <w:bCs/>
          <w:sz w:val="21"/>
          <w:szCs w:val="21"/>
          <w:u w:val="single"/>
        </w:rPr>
        <w:t>.</w:t>
      </w:r>
    </w:p>
    <w:p>
      <w:pPr>
        <w:pStyle w:val="Normal"/>
        <w:widowControl/>
        <w:suppressAutoHyphens w:val="true"/>
        <w:bidi w:val="0"/>
        <w:spacing w:before="0" w:after="160"/>
        <w:ind w:hanging="0" w:left="0" w:right="-454"/>
        <w:jc w:val="both"/>
        <w:rPr/>
      </w:pPr>
      <w:r>
        <w:rPr>
          <w:rFonts w:eastAsia="Arial"/>
          <w:b w:val="false"/>
          <w:bCs w:val="false"/>
          <w:color w:val="000000"/>
          <w:sz w:val="21"/>
          <w:szCs w:val="21"/>
          <w:shd w:fill="FFFFFF" w:val="clear"/>
        </w:rPr>
        <w:t xml:space="preserve">Οι αιτήσεις θα υποβάλλονται από </w:t>
      </w:r>
      <w:r>
        <w:rPr>
          <w:rFonts w:eastAsia="Arial"/>
          <w:b w:val="false"/>
          <w:bCs w:val="false"/>
          <w:color w:val="000000"/>
          <w:sz w:val="21"/>
          <w:szCs w:val="21"/>
          <w:shd w:fill="FFFFFF" w:val="clear"/>
        </w:rPr>
        <w:t>Δευτέρα</w:t>
      </w:r>
      <w:r>
        <w:rPr>
          <w:rFonts w:eastAsia="Arial"/>
          <w:b w:val="false"/>
          <w:bCs w:val="false"/>
          <w:color w:val="000000"/>
          <w:sz w:val="21"/>
          <w:szCs w:val="21"/>
          <w:shd w:fill="FFFFFF" w:val="clear"/>
        </w:rPr>
        <w:t xml:space="preserve"> 1</w:t>
      </w:r>
      <w:r>
        <w:rPr>
          <w:rFonts w:eastAsia="Arial"/>
          <w:b w:val="false"/>
          <w:bCs w:val="false"/>
          <w:color w:val="000000"/>
          <w:sz w:val="21"/>
          <w:szCs w:val="21"/>
          <w:shd w:fill="FFFFFF" w:val="clear"/>
        </w:rPr>
        <w:t>9</w:t>
      </w:r>
      <w:r>
        <w:rPr>
          <w:rFonts w:eastAsia="Arial"/>
          <w:b w:val="false"/>
          <w:bCs w:val="false"/>
          <w:color w:val="000000"/>
          <w:sz w:val="21"/>
          <w:szCs w:val="21"/>
          <w:shd w:fill="FFFFFF" w:val="clear"/>
        </w:rPr>
        <w:t xml:space="preserve"> Οκτωβρίου έως και Παρασκευή 13 Νοεμβρίου 2026, </w:t>
      </w:r>
      <w:r>
        <w:rPr>
          <w:rStyle w:val="Strong"/>
          <w:rFonts w:eastAsia="Arial"/>
          <w:b w:val="false"/>
          <w:bCs w:val="false"/>
          <w:color w:val="000000"/>
          <w:sz w:val="21"/>
          <w:szCs w:val="21"/>
          <w:shd w:fill="FFFFFF" w:val="clear"/>
        </w:rPr>
        <w:t xml:space="preserve"> μαζί με τα απαραίτητα δικαιολογητικά  ιδιοχείρως ή με εξουσιοδότηση στο  Αυτ. Τμήμα Κοινωνικής Προστασίας, Παιδείας και Πολιτισμού του Δήμου Ακτίου Βόνιτσας πλησίον εκκλησίας Αγίου Σπυρίδωνος, στη διεύθυνση Αγίου Σπυρίδωνος 3, Βόνιτσα ΤΚ 30002, καθημερινά από τις 10:00 π.μ. έως τις 14:00 μ.μ. </w:t>
      </w:r>
    </w:p>
    <w:p>
      <w:pPr>
        <w:pStyle w:val="Normal"/>
        <w:suppressLineNumbers/>
        <w:spacing w:lineRule="auto" w:line="240" w:before="57" w:after="57"/>
        <w:ind w:hanging="0" w:left="0" w:right="57"/>
        <w:jc w:val="both"/>
        <w:rPr>
          <w:sz w:val="21"/>
          <w:szCs w:val="21"/>
        </w:rPr>
      </w:pPr>
      <w:r>
        <w:rPr>
          <w:sz w:val="21"/>
          <w:szCs w:val="21"/>
        </w:rPr>
        <w:t>Το ραντεβού για τη σύνταξη του κοινωνικού ιστορικού θα πραγματοποιείται στον χώρο του Κέντρου Κοινότητας από τους Κοινωνικούς Λειτουργούς.</w:t>
      </w:r>
    </w:p>
    <w:p>
      <w:pPr>
        <w:pStyle w:val="Normal"/>
        <w:suppressLineNumbers/>
        <w:spacing w:lineRule="auto" w:line="240" w:before="57" w:after="57"/>
        <w:ind w:hanging="0" w:left="0" w:right="57"/>
        <w:jc w:val="both"/>
        <w:rPr>
          <w:rFonts w:ascii="Calibri" w:hAnsi="Calibri"/>
          <w:sz w:val="21"/>
          <w:szCs w:val="21"/>
        </w:rPr>
      </w:pPr>
      <w:r>
        <w:rPr>
          <w:sz w:val="21"/>
          <w:szCs w:val="21"/>
        </w:rPr>
      </w:r>
    </w:p>
    <w:p>
      <w:pPr>
        <w:pStyle w:val="Normal"/>
        <w:suppressLineNumbers/>
        <w:spacing w:lineRule="auto" w:line="240" w:before="57" w:after="57"/>
        <w:ind w:hanging="0" w:left="0" w:right="57"/>
        <w:jc w:val="center"/>
        <w:rPr>
          <w:sz w:val="28"/>
          <w:szCs w:val="28"/>
        </w:rPr>
      </w:pPr>
      <w:r>
        <w:rPr>
          <w:b/>
          <w:bCs/>
          <w:sz w:val="28"/>
          <w:szCs w:val="28"/>
        </w:rPr>
        <w:t>3 . ΠΑΡΟΧΗ ΠΛΗΡΟΦΟΡΙΩΝ</w:t>
      </w:r>
    </w:p>
    <w:p>
      <w:pPr>
        <w:pStyle w:val="Normal"/>
        <w:spacing w:lineRule="auto" w:line="240" w:before="57" w:after="57"/>
        <w:ind w:hanging="0" w:left="0" w:right="260"/>
        <w:jc w:val="both"/>
        <w:rPr>
          <w:sz w:val="21"/>
          <w:szCs w:val="21"/>
          <w:lang w:val="el-GR"/>
        </w:rPr>
      </w:pPr>
      <w:r>
        <w:rPr>
          <w:sz w:val="21"/>
          <w:szCs w:val="21"/>
        </w:rPr>
        <w:t xml:space="preserve">Οι ενδιαφερόμενοι μπορούν να απευθύνονται στο Αυτ. Τμήμα Κοινωνικής Προστασίας, Παιδείας και Πολιτισμού του Δήμου Ακτίου Βόνιτσας στο </w:t>
      </w:r>
      <w:r>
        <w:rPr>
          <w:b/>
          <w:sz w:val="21"/>
          <w:szCs w:val="21"/>
          <w:lang w:val="en-US"/>
        </w:rPr>
        <w:t xml:space="preserve"> </w:t>
      </w:r>
      <w:r>
        <w:rPr>
          <w:b/>
          <w:sz w:val="21"/>
          <w:szCs w:val="21"/>
        </w:rPr>
        <w:t>τηλ</w:t>
      </w:r>
      <w:r>
        <w:rPr>
          <w:sz w:val="21"/>
          <w:szCs w:val="21"/>
          <w:lang w:val="en-US"/>
        </w:rPr>
        <w:t xml:space="preserve">.: 2643360123 </w:t>
      </w:r>
      <w:r>
        <w:rPr>
          <w:sz w:val="21"/>
          <w:szCs w:val="21"/>
          <w:lang w:val="el-GR"/>
        </w:rPr>
        <w:t xml:space="preserve">και στο </w:t>
      </w:r>
      <w:r>
        <w:rPr>
          <w:sz w:val="21"/>
          <w:szCs w:val="21"/>
          <w:lang w:val="en-US"/>
        </w:rPr>
        <w:t xml:space="preserve">  </w:t>
      </w:r>
      <w:r>
        <w:rPr>
          <w:b/>
          <w:sz w:val="21"/>
          <w:szCs w:val="21"/>
          <w:lang w:val="en-US"/>
        </w:rPr>
        <w:t>e-mail</w:t>
      </w:r>
      <w:r>
        <w:rPr>
          <w:sz w:val="21"/>
          <w:szCs w:val="21"/>
          <w:lang w:val="en-US"/>
        </w:rPr>
        <w:t>:</w:t>
      </w:r>
      <w:r>
        <w:rPr>
          <w:color w:val="000000"/>
          <w:sz w:val="21"/>
          <w:szCs w:val="21"/>
          <w:lang w:val="en-US"/>
        </w:rPr>
        <w:t xml:space="preserve"> </w:t>
      </w:r>
      <w:hyperlink r:id="rId3">
        <w:r>
          <w:rPr>
            <w:rStyle w:val="Hyperlink"/>
            <w:b w:val="false"/>
            <w:bCs w:val="false"/>
            <w:color w:val="000000"/>
            <w:sz w:val="21"/>
            <w:szCs w:val="21"/>
            <w:lang w:val="en-US"/>
          </w:rPr>
          <w:t>koinonikes.domes@1258.syzefxis.gov.gr</w:t>
        </w:r>
      </w:hyperlink>
      <w:r>
        <w:rPr>
          <w:rStyle w:val="Hyperlink"/>
          <w:b w:val="false"/>
          <w:bCs w:val="false"/>
          <w:color w:val="000000"/>
          <w:sz w:val="21"/>
          <w:szCs w:val="21"/>
          <w:lang w:val="en-US"/>
        </w:rPr>
        <w:t xml:space="preserve"> </w:t>
      </w:r>
    </w:p>
    <w:p>
      <w:pPr>
        <w:pStyle w:val="BodyText"/>
        <w:spacing w:lineRule="auto" w:line="240" w:before="57" w:after="57"/>
        <w:jc w:val="both"/>
        <w:rPr>
          <w:rFonts w:ascii="Calibri" w:hAnsi="Calibri"/>
          <w:sz w:val="21"/>
          <w:szCs w:val="21"/>
        </w:rPr>
      </w:pPr>
      <w:r>
        <w:rPr>
          <w:rFonts w:ascii="Calibri" w:hAnsi="Calibri"/>
          <w:sz w:val="21"/>
          <w:szCs w:val="21"/>
        </w:rPr>
      </w:r>
    </w:p>
    <w:p>
      <w:pPr>
        <w:pStyle w:val="Normal"/>
        <w:spacing w:lineRule="auto" w:line="240" w:before="57" w:after="57"/>
        <w:ind w:hanging="0" w:left="0" w:right="260"/>
        <w:jc w:val="both"/>
        <w:rPr>
          <w:sz w:val="21"/>
          <w:szCs w:val="21"/>
        </w:rPr>
      </w:pPr>
      <w:r>
        <w:rPr>
          <w:b/>
          <w:sz w:val="21"/>
          <w:szCs w:val="21"/>
        </w:rPr>
        <w:t>Προστασία Προσωπικών Δεδομένων</w:t>
      </w:r>
      <w:r>
        <w:rPr>
          <w:sz w:val="21"/>
          <w:szCs w:val="21"/>
        </w:rPr>
        <w:t>: Όλα τα στοιχεία των αιτούντων είναι απόρρητα. Η συλλογή και επεξεργασία τους διέπεται από τη νομοθεσία περί προστασίας προσωπικών δεδομένων (GDPR) και θα χρησιμοποιηθούν αποκλειστικά για τους σκοπούς του προγράμματος του Κοινωνικού Παντοπωλείου – Συσσιτίου.</w:t>
      </w:r>
    </w:p>
    <w:p>
      <w:pPr>
        <w:pStyle w:val="BodyText"/>
        <w:spacing w:lineRule="auto" w:line="240" w:before="57" w:after="57"/>
        <w:jc w:val="both"/>
        <w:rPr>
          <w:rFonts w:ascii="Calibri" w:hAnsi="Calibri"/>
          <w:sz w:val="21"/>
          <w:szCs w:val="21"/>
        </w:rPr>
      </w:pPr>
      <w:r>
        <w:rPr>
          <w:rFonts w:ascii="Calibri" w:hAnsi="Calibri"/>
          <w:sz w:val="21"/>
          <w:szCs w:val="21"/>
        </w:rPr>
      </w:r>
    </w:p>
    <w:p>
      <w:pPr>
        <w:pStyle w:val="BodyText"/>
        <w:spacing w:before="242" w:after="0"/>
        <w:jc w:val="both"/>
        <w:rPr>
          <w:rFonts w:ascii="Calibri" w:hAnsi="Calibri"/>
          <w:sz w:val="21"/>
          <w:szCs w:val="21"/>
        </w:rPr>
      </w:pPr>
      <w:r>
        <w:rPr>
          <w:rFonts w:ascii="Calibri" w:hAnsi="Calibri"/>
          <w:sz w:val="21"/>
          <w:szCs w:val="21"/>
        </w:rPr>
      </w:r>
    </w:p>
    <w:p>
      <w:pPr>
        <w:pStyle w:val="Normal"/>
        <w:spacing w:lineRule="auto" w:line="720" w:before="1" w:after="0"/>
        <w:ind w:right="3860"/>
        <w:jc w:val="center"/>
        <w:rPr>
          <w:sz w:val="21"/>
          <w:szCs w:val="21"/>
        </w:rPr>
      </w:pPr>
      <w:r>
        <w:rPr>
          <w:b/>
          <w:sz w:val="21"/>
          <w:szCs w:val="21"/>
        </w:rPr>
        <w:t xml:space="preserve">                                                        </w:t>
      </w:r>
      <w:r>
        <w:rPr>
          <w:b/>
          <w:sz w:val="24"/>
          <w:szCs w:val="24"/>
        </w:rPr>
        <w:t xml:space="preserve">  </w:t>
      </w:r>
      <w:r>
        <w:rPr>
          <w:b/>
          <w:sz w:val="24"/>
          <w:szCs w:val="24"/>
        </w:rPr>
        <w:t>Ο ΔΗΜΑΡΧΟΣ</w:t>
      </w:r>
      <w:r>
        <w:rPr>
          <w:b/>
          <w:spacing w:val="-12"/>
          <w:sz w:val="24"/>
          <w:szCs w:val="24"/>
        </w:rPr>
        <w:t xml:space="preserve"> ΑΚΤΙΟΥ ΒΟΝΙΤΣΑΣ</w:t>
      </w:r>
    </w:p>
    <w:p>
      <w:pPr>
        <w:pStyle w:val="Normal"/>
        <w:spacing w:lineRule="auto" w:line="720" w:before="1" w:after="0"/>
        <w:ind w:right="3860"/>
        <w:jc w:val="center"/>
        <w:rPr>
          <w:sz w:val="24"/>
          <w:szCs w:val="24"/>
        </w:rPr>
      </w:pPr>
      <w:r>
        <w:rPr>
          <w:b/>
          <w:color w:val="000000"/>
          <w:sz w:val="24"/>
          <w:szCs w:val="24"/>
        </w:rPr>
        <w:t xml:space="preserve">                                                          </w:t>
      </w:r>
      <w:r>
        <w:rPr>
          <w:b/>
          <w:color w:val="000000"/>
          <w:sz w:val="24"/>
          <w:szCs w:val="24"/>
        </w:rPr>
        <w:t>ΑΘΑΝΑΣΙΟΣ ΚΑΣΟΛΑΣ</w:t>
      </w:r>
    </w:p>
    <w:sectPr>
      <w:footerReference w:type="even" r:id="rId4"/>
      <w:footerReference w:type="default" r:id="rId5"/>
      <w:type w:val="nextPage"/>
      <w:pgSz w:w="11906" w:h="16838"/>
      <w:pgMar w:left="720" w:right="720" w:gutter="0" w:header="0" w:top="624" w:footer="567" w:bottom="624"/>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a1"/>
    <w:family w:val="roman"/>
    <w:pitch w:val="variable"/>
  </w:font>
  <w:font w:name="Calibri">
    <w:charset w:val="a1"/>
    <w:family w:val="swiss"/>
    <w:pitch w:val="variable"/>
  </w:font>
  <w:font w:name="MgOptima">
    <w:altName w:val="Calibri"/>
    <w:charset w:val="a1"/>
    <w:family w:val="swiss"/>
    <w:pitch w:val="variable"/>
  </w:font>
  <w:font w:name="Microsoft Sans Serif">
    <w:charset w:val="a1"/>
    <w:family w:val="swiss"/>
    <w:pitch w:val="variable"/>
  </w:font>
  <w:font w:name="Tahoma">
    <w:charset w:val="a1"/>
    <w:family w:val="swiss"/>
    <w:pitch w:val="variable"/>
  </w:font>
  <w:font w:name="OpenSymbol">
    <w:altName w:val="Arial Unicode MS"/>
    <w:charset w:val="02"/>
    <w:family w:val="roman"/>
    <w:pitch w:val="variable"/>
  </w:font>
  <w:font w:name="Liberation Sans">
    <w:altName w:val="Arial"/>
    <w:charset w:val="a1"/>
    <w:family w:val="swiss"/>
    <w:pitch w:val="variable"/>
  </w:font>
  <w:font w:name="Times New Roman">
    <w:charset w:val="a1"/>
    <w:family w:val="roman"/>
    <w:pitch w:val="variable"/>
  </w:font>
  <w:font w:name="OpenSymbol">
    <w:altName w:val="Arial Unicode MS"/>
    <w:charset w:val="01"/>
    <w:family w:val="auto"/>
    <w:pitch w:val="variable"/>
  </w:font>
  <w:font w:name="Courier New">
    <w:charset w:val="01"/>
    <w:family w:val="modern"/>
    <w:pitch w:val="fixed"/>
  </w:font>
  <w:font w:name="Wingdings">
    <w:charset w:val="02"/>
    <w:family w:val="auto"/>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b/>
      </w:rPr>
    </w:pPr>
    <w:bookmarkStart w:id="1" w:name="%252525252525252525252525252525252525252"/>
    <w:r>
      <w:rPr>
        <w:b/>
      </w:rPr>
      <w:fldChar w:fldCharType="begin"/>
    </w:r>
    <w:r>
      <w:rPr>
        <w:b/>
      </w:rPr>
      <w:instrText xml:space="preserve"> PAGE </w:instrText>
    </w:r>
    <w:r>
      <w:rPr>
        <w:b/>
      </w:rPr>
      <w:fldChar w:fldCharType="separate"/>
    </w:r>
    <w:r>
      <w:rPr>
        <w:b/>
      </w:rPr>
      <w:t>4</w:t>
    </w:r>
    <w:r>
      <w:rPr>
        <w:b/>
      </w:rPr>
      <w:fldChar w:fldCharType="end"/>
    </w:r>
    <w:bookmarkEnd w:id="1"/>
  </w:p>
  <w:p>
    <w:pPr>
      <w:pStyle w:val="Footer"/>
      <w:rPr>
        <w:b/>
      </w:rPr>
    </w:pPr>
    <w:r>
      <w:rPr>
        <w:b/>
      </w:rPr>
    </w:r>
  </w:p>
  <w:p>
    <w:pPr>
      <w:pStyle w:val="Normal"/>
      <w:rPr>
        <w:rFonts w:ascii="Tahoma" w:hAnsi="Tahoma"/>
        <w:b/>
        <w:lang w:val="en-US"/>
      </w:rPr>
    </w:pPr>
    <w:r>
      <w:drawing>
        <wp:anchor distT="0" distB="0" distL="0" distR="0" simplePos="0" relativeHeight="6" behindDoc="1" locked="0" layoutInCell="1" allowOverlap="1">
          <wp:simplePos x="0" y="0"/>
          <wp:positionH relativeFrom="column">
            <wp:posOffset>135255</wp:posOffset>
          </wp:positionH>
          <wp:positionV relativeFrom="paragraph">
            <wp:posOffset>81280</wp:posOffset>
          </wp:positionV>
          <wp:extent cx="3707765" cy="550545"/>
          <wp:effectExtent l="0" t="0" r="0" b="0"/>
          <wp:wrapNone/>
          <wp:docPr id="3" name="% 1 Αντίγραφο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 1 Αντίγραφο 3"/>
                  <pic:cNvPicPr>
                    <a:picLocks noChangeAspect="1" noChangeArrowheads="1"/>
                  </pic:cNvPicPr>
                </pic:nvPicPr>
                <pic:blipFill>
                  <a:blip r:embed="rId1"/>
                  <a:stretch>
                    <a:fillRect/>
                  </a:stretch>
                </pic:blipFill>
                <pic:spPr bwMode="auto">
                  <a:xfrm>
                    <a:off x="0" y="0"/>
                    <a:ext cx="3707765" cy="550545"/>
                  </a:xfrm>
                  <a:prstGeom prst="rect">
                    <a:avLst/>
                  </a:prstGeom>
                  <a:noFill/>
                </pic:spPr>
              </pic:pic>
            </a:graphicData>
          </a:graphic>
        </wp:anchor>
      </w:drawing>
    </w:r>
    <w:r>
      <w:rPr>
        <w:rFonts w:ascii="Tahoma" w:hAnsi="Tahoma"/>
        <w:b/>
        <w:lang w:val="en-US"/>
      </w:rPr>
      <w:t xml:space="preserve">                                                                                                   </w:t>
    </w:r>
    <w:r>
      <w:rPr/>
      <w:drawing>
        <wp:inline distT="0" distB="0" distL="0" distR="0">
          <wp:extent cx="704850" cy="657225"/>
          <wp:effectExtent l="0" t="0" r="0" b="0"/>
          <wp:docPr id="4" name="% 1 Αντίγραφο 2" descr="C:\Users\sadamopoulou.KPS-PATRA\Desktop\Diaxeiristiki-Final-Logo-GR-blue-light-blu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 1 Αντίγραφο 2" descr="C:\Users\sadamopoulou.KPS-PATRA\Desktop\Diaxeiristiki-Final-Logo-GR-blue-light-blue.png"/>
                  <pic:cNvPicPr>
                    <a:picLocks noChangeAspect="1" noChangeArrowheads="1"/>
                  </pic:cNvPicPr>
                </pic:nvPicPr>
                <pic:blipFill>
                  <a:blip r:embed="rId2"/>
                  <a:stretch>
                    <a:fillRect/>
                  </a:stretch>
                </pic:blipFill>
                <pic:spPr bwMode="auto">
                  <a:xfrm>
                    <a:off x="0" y="0"/>
                    <a:ext cx="704850" cy="657225"/>
                  </a:xfrm>
                  <a:prstGeom prst="rect">
                    <a:avLst/>
                  </a:prstGeom>
                  <a:noFill/>
                </pic:spPr>
              </pic:pic>
            </a:graphicData>
          </a:graphic>
        </wp:inline>
      </w:drawing>
    </w:r>
    <w:r>
      <w:rPr>
        <w:rFonts w:ascii="Tahoma" w:hAnsi="Tahoma"/>
        <w:b/>
        <w:lang w:val="en-US"/>
      </w:rPr>
      <w:t xml:space="preserve">                           </w:t>
    </w:r>
  </w:p>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right"/>
      <w:rPr>
        <w:b/>
        <w:lang w:val="en-US"/>
      </w:rPr>
    </w:pPr>
    <w:r>
      <w:rPr>
        <w:b/>
        <w:lang w:val="en-US"/>
      </w:rPr>
    </w:r>
    <w:bookmarkStart w:id="2" w:name="%252525252525252525252525252525252525251"/>
    <w:bookmarkEnd w:id="2"/>
  </w:p>
  <w:p>
    <w:pPr>
      <w:pStyle w:val="Footer"/>
      <w:rPr>
        <w:b/>
      </w:rPr>
    </w:pPr>
    <w:r>
      <w:rPr>
        <w:b/>
      </w:rPr>
    </w:r>
  </w:p>
  <w:p>
    <w:pPr>
      <w:pStyle w:val="Normal"/>
      <w:rPr>
        <w:rFonts w:ascii="Tahoma" w:hAnsi="Tahoma"/>
        <w:b/>
      </w:rPr>
    </w:pPr>
    <w:r>
      <w:drawing>
        <wp:anchor distT="0" distB="0" distL="0" distR="0" simplePos="0" relativeHeight="4" behindDoc="1" locked="0" layoutInCell="1" allowOverlap="1">
          <wp:simplePos x="0" y="0"/>
          <wp:positionH relativeFrom="column">
            <wp:posOffset>135255</wp:posOffset>
          </wp:positionH>
          <wp:positionV relativeFrom="paragraph">
            <wp:posOffset>81280</wp:posOffset>
          </wp:positionV>
          <wp:extent cx="3707765" cy="550545"/>
          <wp:effectExtent l="0" t="0" r="0" b="0"/>
          <wp:wrapNone/>
          <wp:docPr id="5" name="% 1 Αντίγραφο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 1 Αντίγραφο 8"/>
                  <pic:cNvPicPr>
                    <a:picLocks noChangeAspect="1" noChangeArrowheads="1"/>
                  </pic:cNvPicPr>
                </pic:nvPicPr>
                <pic:blipFill>
                  <a:blip r:embed="rId1"/>
                  <a:stretch>
                    <a:fillRect/>
                  </a:stretch>
                </pic:blipFill>
                <pic:spPr bwMode="auto">
                  <a:xfrm>
                    <a:off x="0" y="0"/>
                    <a:ext cx="3707765" cy="550545"/>
                  </a:xfrm>
                  <a:prstGeom prst="rect">
                    <a:avLst/>
                  </a:prstGeom>
                  <a:noFill/>
                </pic:spPr>
              </pic:pic>
            </a:graphicData>
          </a:graphic>
        </wp:anchor>
      </w:drawing>
    </w:r>
    <w:r>
      <w:rPr>
        <w:rFonts w:ascii="Tahoma" w:hAnsi="Tahoma"/>
        <w:b/>
        <w:lang w:val="en-US"/>
      </w:rPr>
      <w:t xml:space="preserve">                                                                                                      </w:t>
    </w:r>
    <w:r>
      <w:rPr/>
      <w:drawing>
        <wp:inline distT="0" distB="0" distL="0" distR="0">
          <wp:extent cx="704850" cy="657225"/>
          <wp:effectExtent l="0" t="0" r="0" b="0"/>
          <wp:docPr id="6" name="% 1 Αντίγραφο 1" descr="C:\Users\sadamopoulou.KPS-PATRA\Desktop\Diaxeiristiki-Final-Logo-GR-blue-light-blu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 1 Αντίγραφο 1" descr="C:\Users\sadamopoulou.KPS-PATRA\Desktop\Diaxeiristiki-Final-Logo-GR-blue-light-blue.png"/>
                  <pic:cNvPicPr>
                    <a:picLocks noChangeAspect="1" noChangeArrowheads="1"/>
                  </pic:cNvPicPr>
                </pic:nvPicPr>
                <pic:blipFill>
                  <a:blip r:embed="rId2"/>
                  <a:stretch>
                    <a:fillRect/>
                  </a:stretch>
                </pic:blipFill>
                <pic:spPr bwMode="auto">
                  <a:xfrm>
                    <a:off x="0" y="0"/>
                    <a:ext cx="704850" cy="657225"/>
                  </a:xfrm>
                  <a:prstGeom prst="rect">
                    <a:avLst/>
                  </a:prstGeom>
                  <a:noFill/>
                </pic:spPr>
              </pic:pic>
            </a:graphicData>
          </a:graphic>
        </wp:inline>
      </w:drawing>
    </w:r>
  </w:p>
  <w:p>
    <w:pPr>
      <w:pStyle w:val="Footer"/>
      <w:rPr/>
    </w:pPr>
    <w:r>
      <w:rPr/>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1"/>
      <w:lvlJc w:val="left"/>
      <w:pPr>
        <w:tabs>
          <w:tab w:val="num" w:pos="0"/>
        </w:tabs>
        <w:ind w:left="0" w:hanging="0"/>
      </w:pPr>
      <w:rPr/>
    </w:lvl>
    <w:lvl w:ilvl="1">
      <w:start w:val="1"/>
      <w:numFmt w:val="none"/>
      <w:suff w:val="nothing"/>
      <w:lvlText w:val="%2"/>
      <w:lvlJc w:val="left"/>
      <w:pPr>
        <w:tabs>
          <w:tab w:val="num" w:pos="0"/>
        </w:tabs>
        <w:ind w:left="0" w:hanging="0"/>
      </w:pPr>
      <w:rPr/>
    </w:lvl>
    <w:lvl w:ilvl="2">
      <w:start w:val="1"/>
      <w:numFmt w:val="none"/>
      <w:suff w:val="nothing"/>
      <w:lvlText w:val="%3"/>
      <w:lvlJc w:val="left"/>
      <w:pPr>
        <w:tabs>
          <w:tab w:val="num" w:pos="0"/>
        </w:tabs>
        <w:ind w:left="0" w:hanging="0"/>
      </w:pPr>
      <w:rPr/>
    </w:lvl>
    <w:lvl w:ilvl="3">
      <w:start w:val="1"/>
      <w:numFmt w:val="none"/>
      <w:suff w:val="nothing"/>
      <w:lvlText w:val="%4"/>
      <w:lvlJc w:val="left"/>
      <w:pPr>
        <w:tabs>
          <w:tab w:val="num" w:pos="0"/>
        </w:tabs>
        <w:ind w:left="0" w:hanging="0"/>
      </w:pPr>
      <w:rPr/>
    </w:lvl>
    <w:lvl w:ilvl="4">
      <w:start w:val="1"/>
      <w:numFmt w:val="none"/>
      <w:suff w:val="nothing"/>
      <w:lvlText w:val="%5"/>
      <w:lvlJc w:val="left"/>
      <w:pPr>
        <w:tabs>
          <w:tab w:val="num" w:pos="0"/>
        </w:tabs>
        <w:ind w:left="0" w:hanging="0"/>
      </w:pPr>
      <w:rPr/>
    </w:lvl>
    <w:lvl w:ilvl="5">
      <w:start w:val="1"/>
      <w:numFmt w:val="none"/>
      <w:suff w:val="nothing"/>
      <w:lvlText w:val="%6"/>
      <w:lvlJc w:val="left"/>
      <w:pPr>
        <w:tabs>
          <w:tab w:val="num" w:pos="0"/>
        </w:tabs>
        <w:ind w:left="0" w:hanging="0"/>
      </w:pPr>
      <w:rPr/>
    </w:lvl>
    <w:lvl w:ilvl="6">
      <w:start w:val="1"/>
      <w:numFmt w:val="none"/>
      <w:suff w:val="nothing"/>
      <w:lvlText w:val="%7"/>
      <w:lvlJc w:val="left"/>
      <w:pPr>
        <w:tabs>
          <w:tab w:val="num" w:pos="0"/>
        </w:tabs>
        <w:ind w:left="0" w:hanging="0"/>
      </w:pPr>
      <w:rPr/>
    </w:lvl>
    <w:lvl w:ilvl="7">
      <w:start w:val="1"/>
      <w:numFmt w:val="none"/>
      <w:suff w:val="nothing"/>
      <w:lvlText w:val="%8"/>
      <w:lvlJc w:val="left"/>
      <w:pPr>
        <w:tabs>
          <w:tab w:val="num" w:pos="0"/>
        </w:tabs>
        <w:ind w:left="0" w:hanging="0"/>
      </w:pPr>
      <w:rPr/>
    </w:lvl>
    <w:lvl w:ilvl="8">
      <w:start w:val="1"/>
      <w:numFmt w:val="none"/>
      <w:suff w:val="nothing"/>
      <w:lvlText w:val="%9"/>
      <w:lvlJc w:val="left"/>
      <w:pPr>
        <w:tabs>
          <w:tab w:val="num" w:pos="0"/>
        </w:tabs>
        <w:ind w:left="0" w:hanging="0"/>
      </w:pPr>
      <w:rPr/>
    </w:lvl>
  </w:abstractNum>
  <w:abstractNum w:abstractNumId="2">
    <w:lvl w:ilvl="0">
      <w:start w:val="1"/>
      <w:numFmt w:val="bullet"/>
      <w:lvlText w:val="-"/>
      <w:lvlJc w:val="left"/>
      <w:pPr>
        <w:tabs>
          <w:tab w:val="num" w:pos="0"/>
        </w:tabs>
        <w:ind w:left="1279" w:hanging="408"/>
      </w:pPr>
      <w:rPr>
        <w:rFonts w:ascii="OpenSymbol" w:hAnsi="OpenSymbol" w:cs="OpenSymbol" w:hint="default"/>
      </w:rPr>
    </w:lvl>
    <w:lvl w:ilvl="1">
      <w:start w:val="1"/>
      <w:numFmt w:val="lowerRoman"/>
      <w:lvlText w:val="%2."/>
      <w:lvlJc w:val="left"/>
      <w:pPr>
        <w:tabs>
          <w:tab w:val="num" w:pos="0"/>
        </w:tabs>
        <w:ind w:left="1531" w:hanging="315"/>
      </w:pPr>
      <w:rPr>
        <w:rFonts w:ascii="Calibri" w:hAnsi="Calibri" w:eastAsia="Calibri" w:cs="Calibri"/>
        <w:b w:val="false"/>
        <w:bCs w:val="false"/>
        <w:i w:val="false"/>
        <w:iCs w:val="false"/>
        <w:spacing w:val="-1"/>
        <w:w w:val="100"/>
        <w:sz w:val="22"/>
        <w:szCs w:val="22"/>
        <w:lang w:val="el-GR" w:eastAsia="en-US" w:bidi="ar-SA"/>
      </w:rPr>
    </w:lvl>
    <w:lvl w:ilvl="2">
      <w:start w:val="1"/>
      <w:numFmt w:val="bullet"/>
      <w:lvlText w:val=""/>
      <w:lvlJc w:val="left"/>
      <w:pPr>
        <w:tabs>
          <w:tab w:val="num" w:pos="0"/>
        </w:tabs>
        <w:ind w:left="2565" w:hanging="315"/>
      </w:pPr>
      <w:rPr>
        <w:rFonts w:ascii="Symbol" w:hAnsi="Symbol" w:cs="Symbol" w:hint="default"/>
        <w:lang w:val="el-GR" w:eastAsia="en-US" w:bidi="ar-SA"/>
      </w:rPr>
    </w:lvl>
    <w:lvl w:ilvl="3">
      <w:start w:val="1"/>
      <w:numFmt w:val="bullet"/>
      <w:lvlText w:val=""/>
      <w:lvlJc w:val="left"/>
      <w:pPr>
        <w:tabs>
          <w:tab w:val="num" w:pos="0"/>
        </w:tabs>
        <w:ind w:left="3591" w:hanging="315"/>
      </w:pPr>
      <w:rPr>
        <w:rFonts w:ascii="Symbol" w:hAnsi="Symbol" w:cs="Symbol" w:hint="default"/>
        <w:lang w:val="el-GR" w:eastAsia="en-US" w:bidi="ar-SA"/>
      </w:rPr>
    </w:lvl>
    <w:lvl w:ilvl="4">
      <w:start w:val="1"/>
      <w:numFmt w:val="bullet"/>
      <w:lvlText w:val=""/>
      <w:lvlJc w:val="left"/>
      <w:pPr>
        <w:tabs>
          <w:tab w:val="num" w:pos="0"/>
        </w:tabs>
        <w:ind w:left="4617" w:hanging="315"/>
      </w:pPr>
      <w:rPr>
        <w:rFonts w:ascii="Symbol" w:hAnsi="Symbol" w:cs="Symbol" w:hint="default"/>
        <w:lang w:val="el-GR" w:eastAsia="en-US" w:bidi="ar-SA"/>
      </w:rPr>
    </w:lvl>
    <w:lvl w:ilvl="5">
      <w:start w:val="1"/>
      <w:numFmt w:val="bullet"/>
      <w:lvlText w:val=""/>
      <w:lvlJc w:val="left"/>
      <w:pPr>
        <w:tabs>
          <w:tab w:val="num" w:pos="0"/>
        </w:tabs>
        <w:ind w:left="5643" w:hanging="315"/>
      </w:pPr>
      <w:rPr>
        <w:rFonts w:ascii="Symbol" w:hAnsi="Symbol" w:cs="Symbol" w:hint="default"/>
        <w:lang w:val="el-GR" w:eastAsia="en-US" w:bidi="ar-SA"/>
      </w:rPr>
    </w:lvl>
    <w:lvl w:ilvl="6">
      <w:start w:val="1"/>
      <w:numFmt w:val="bullet"/>
      <w:lvlText w:val=""/>
      <w:lvlJc w:val="left"/>
      <w:pPr>
        <w:tabs>
          <w:tab w:val="num" w:pos="0"/>
        </w:tabs>
        <w:ind w:left="6669" w:hanging="315"/>
      </w:pPr>
      <w:rPr>
        <w:rFonts w:ascii="Symbol" w:hAnsi="Symbol" w:cs="Symbol" w:hint="default"/>
        <w:lang w:val="el-GR" w:eastAsia="en-US" w:bidi="ar-SA"/>
      </w:rPr>
    </w:lvl>
    <w:lvl w:ilvl="7">
      <w:start w:val="1"/>
      <w:numFmt w:val="bullet"/>
      <w:lvlText w:val=""/>
      <w:lvlJc w:val="left"/>
      <w:pPr>
        <w:tabs>
          <w:tab w:val="num" w:pos="0"/>
        </w:tabs>
        <w:ind w:left="7695" w:hanging="315"/>
      </w:pPr>
      <w:rPr>
        <w:rFonts w:ascii="Symbol" w:hAnsi="Symbol" w:cs="Symbol" w:hint="default"/>
        <w:lang w:val="el-GR" w:eastAsia="en-US" w:bidi="ar-SA"/>
      </w:rPr>
    </w:lvl>
    <w:lvl w:ilvl="8">
      <w:start w:val="1"/>
      <w:numFmt w:val="bullet"/>
      <w:lvlText w:val=""/>
      <w:lvlJc w:val="left"/>
      <w:pPr>
        <w:tabs>
          <w:tab w:val="num" w:pos="0"/>
        </w:tabs>
        <w:ind w:left="8721" w:hanging="315"/>
      </w:pPr>
      <w:rPr>
        <w:rFonts w:ascii="Symbol" w:hAnsi="Symbol" w:cs="Symbol" w:hint="default"/>
        <w:lang w:val="el-GR" w:eastAsia="en-US" w:bidi="ar-SA"/>
      </w:rPr>
    </w:lvl>
  </w:abstractNum>
  <w:abstractNum w:abstractNumId="3">
    <w:lvl w:ilvl="0">
      <w:start w:val="1"/>
      <w:numFmt w:val="lowerRoman"/>
      <w:lvlText w:val="%1."/>
      <w:lvlJc w:val="left"/>
      <w:pPr>
        <w:tabs>
          <w:tab w:val="num" w:pos="720"/>
        </w:tabs>
        <w:ind w:left="720" w:hanging="360"/>
      </w:pPr>
      <w:rPr/>
    </w:lvl>
    <w:lvl w:ilvl="1">
      <w:start w:val="1"/>
      <w:numFmt w:val="lowerRoman"/>
      <w:lvlText w:val="%2."/>
      <w:lvlJc w:val="left"/>
      <w:pPr>
        <w:tabs>
          <w:tab w:val="num" w:pos="1080"/>
        </w:tabs>
        <w:ind w:left="1080" w:hanging="360"/>
      </w:pPr>
      <w:rPr/>
    </w:lvl>
    <w:lvl w:ilvl="2">
      <w:start w:val="1"/>
      <w:numFmt w:val="lowerRoman"/>
      <w:lvlText w:val="%3."/>
      <w:lvlJc w:val="left"/>
      <w:pPr>
        <w:tabs>
          <w:tab w:val="num" w:pos="1440"/>
        </w:tabs>
        <w:ind w:left="1440" w:hanging="360"/>
      </w:pPr>
      <w:rPr/>
    </w:lvl>
    <w:lvl w:ilvl="3">
      <w:start w:val="1"/>
      <w:numFmt w:val="lowerRoman"/>
      <w:lvlText w:val="%4."/>
      <w:lvlJc w:val="left"/>
      <w:pPr>
        <w:tabs>
          <w:tab w:val="num" w:pos="1800"/>
        </w:tabs>
        <w:ind w:left="1800" w:hanging="360"/>
      </w:pPr>
      <w:rPr/>
    </w:lvl>
    <w:lvl w:ilvl="4">
      <w:start w:val="1"/>
      <w:numFmt w:val="lowerRoman"/>
      <w:lvlText w:val="%5."/>
      <w:lvlJc w:val="left"/>
      <w:pPr>
        <w:tabs>
          <w:tab w:val="num" w:pos="2160"/>
        </w:tabs>
        <w:ind w:left="2160" w:hanging="360"/>
      </w:pPr>
      <w:rPr/>
    </w:lvl>
    <w:lvl w:ilvl="5">
      <w:start w:val="1"/>
      <w:numFmt w:val="lowerRoman"/>
      <w:lvlText w:val="%6."/>
      <w:lvlJc w:val="left"/>
      <w:pPr>
        <w:tabs>
          <w:tab w:val="num" w:pos="2520"/>
        </w:tabs>
        <w:ind w:left="2520" w:hanging="360"/>
      </w:pPr>
      <w:rPr/>
    </w:lvl>
    <w:lvl w:ilvl="6">
      <w:start w:val="1"/>
      <w:numFmt w:val="lowerRoman"/>
      <w:lvlText w:val="%7."/>
      <w:lvlJc w:val="left"/>
      <w:pPr>
        <w:tabs>
          <w:tab w:val="num" w:pos="2880"/>
        </w:tabs>
        <w:ind w:left="2880" w:hanging="360"/>
      </w:pPr>
      <w:rPr/>
    </w:lvl>
    <w:lvl w:ilvl="7">
      <w:start w:val="1"/>
      <w:numFmt w:val="lowerRoman"/>
      <w:lvlText w:val="%8."/>
      <w:lvlJc w:val="left"/>
      <w:pPr>
        <w:tabs>
          <w:tab w:val="num" w:pos="3240"/>
        </w:tabs>
        <w:ind w:left="3240" w:hanging="360"/>
      </w:pPr>
      <w:rPr/>
    </w:lvl>
    <w:lvl w:ilvl="8">
      <w:start w:val="1"/>
      <w:numFmt w:val="lowerRoman"/>
      <w:lvlText w:val="%9."/>
      <w:lvlJc w:val="left"/>
      <w:pPr>
        <w:tabs>
          <w:tab w:val="num" w:pos="3600"/>
        </w:tabs>
        <w:ind w:left="3600" w:hanging="360"/>
      </w:pPr>
      <w:rPr/>
    </w:lvl>
  </w:abstractNum>
  <w:abstractNum w:abstractNumId="4">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5">
    <w:lvl w:ilvl="0">
      <w:start w:val="1"/>
      <w:numFmt w:val="bullet"/>
      <w:lvlText w:val=""/>
      <w:lvlJc w:val="left"/>
      <w:pPr>
        <w:tabs>
          <w:tab w:val="num" w:pos="587"/>
        </w:tabs>
        <w:ind w:left="587" w:hanging="360"/>
      </w:pPr>
      <w:rPr>
        <w:rFonts w:ascii="Symbol" w:hAnsi="Symbol" w:cs="Symbol" w:hint="default"/>
      </w:rPr>
    </w:lvl>
    <w:lvl w:ilvl="1">
      <w:start w:val="1"/>
      <w:numFmt w:val="bullet"/>
      <w:lvlText w:val="◦"/>
      <w:lvlJc w:val="left"/>
      <w:pPr>
        <w:tabs>
          <w:tab w:val="num" w:pos="947"/>
        </w:tabs>
        <w:ind w:left="947" w:hanging="360"/>
      </w:pPr>
      <w:rPr>
        <w:rFonts w:ascii="OpenSymbol" w:hAnsi="OpenSymbol" w:cs="OpenSymbol" w:hint="default"/>
      </w:rPr>
    </w:lvl>
    <w:lvl w:ilvl="2">
      <w:start w:val="1"/>
      <w:numFmt w:val="bullet"/>
      <w:lvlText w:val="▪"/>
      <w:lvlJc w:val="left"/>
      <w:pPr>
        <w:tabs>
          <w:tab w:val="num" w:pos="1307"/>
        </w:tabs>
        <w:ind w:left="1307" w:hanging="360"/>
      </w:pPr>
      <w:rPr>
        <w:rFonts w:ascii="OpenSymbol" w:hAnsi="OpenSymbol" w:cs="OpenSymbol" w:hint="default"/>
      </w:rPr>
    </w:lvl>
    <w:lvl w:ilvl="3">
      <w:start w:val="1"/>
      <w:numFmt w:val="bullet"/>
      <w:lvlText w:val=""/>
      <w:lvlJc w:val="left"/>
      <w:pPr>
        <w:tabs>
          <w:tab w:val="num" w:pos="1667"/>
        </w:tabs>
        <w:ind w:left="1667" w:hanging="360"/>
      </w:pPr>
      <w:rPr>
        <w:rFonts w:ascii="Symbol" w:hAnsi="Symbol" w:cs="Symbol" w:hint="default"/>
      </w:rPr>
    </w:lvl>
    <w:lvl w:ilvl="4">
      <w:start w:val="1"/>
      <w:numFmt w:val="bullet"/>
      <w:lvlText w:val="◦"/>
      <w:lvlJc w:val="left"/>
      <w:pPr>
        <w:tabs>
          <w:tab w:val="num" w:pos="2027"/>
        </w:tabs>
        <w:ind w:left="2027" w:hanging="360"/>
      </w:pPr>
      <w:rPr>
        <w:rFonts w:ascii="OpenSymbol" w:hAnsi="OpenSymbol" w:cs="OpenSymbol" w:hint="default"/>
      </w:rPr>
    </w:lvl>
    <w:lvl w:ilvl="5">
      <w:start w:val="1"/>
      <w:numFmt w:val="bullet"/>
      <w:lvlText w:val="▪"/>
      <w:lvlJc w:val="left"/>
      <w:pPr>
        <w:tabs>
          <w:tab w:val="num" w:pos="2387"/>
        </w:tabs>
        <w:ind w:left="2387" w:hanging="360"/>
      </w:pPr>
      <w:rPr>
        <w:rFonts w:ascii="OpenSymbol" w:hAnsi="OpenSymbol" w:cs="OpenSymbol" w:hint="default"/>
      </w:rPr>
    </w:lvl>
    <w:lvl w:ilvl="6">
      <w:start w:val="1"/>
      <w:numFmt w:val="bullet"/>
      <w:lvlText w:val=""/>
      <w:lvlJc w:val="left"/>
      <w:pPr>
        <w:tabs>
          <w:tab w:val="num" w:pos="2747"/>
        </w:tabs>
        <w:ind w:left="2747" w:hanging="360"/>
      </w:pPr>
      <w:rPr>
        <w:rFonts w:ascii="Symbol" w:hAnsi="Symbol" w:cs="Symbol" w:hint="default"/>
      </w:rPr>
    </w:lvl>
    <w:lvl w:ilvl="7">
      <w:start w:val="1"/>
      <w:numFmt w:val="bullet"/>
      <w:lvlText w:val="◦"/>
      <w:lvlJc w:val="left"/>
      <w:pPr>
        <w:tabs>
          <w:tab w:val="num" w:pos="3107"/>
        </w:tabs>
        <w:ind w:left="3107" w:hanging="360"/>
      </w:pPr>
      <w:rPr>
        <w:rFonts w:ascii="OpenSymbol" w:hAnsi="OpenSymbol" w:cs="OpenSymbol" w:hint="default"/>
      </w:rPr>
    </w:lvl>
    <w:lvl w:ilvl="8">
      <w:start w:val="1"/>
      <w:numFmt w:val="bullet"/>
      <w:lvlText w:val="▪"/>
      <w:lvlJc w:val="left"/>
      <w:pPr>
        <w:tabs>
          <w:tab w:val="num" w:pos="3467"/>
        </w:tabs>
        <w:ind w:left="3467" w:hanging="360"/>
      </w:pPr>
      <w:rPr>
        <w:rFonts w:ascii="OpenSymbol" w:hAnsi="OpenSymbol" w:cs="OpenSymbol" w:hint="default"/>
      </w:rPr>
    </w:lvl>
  </w:abstractNum>
  <w:abstractNum w:abstractNumId="6">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w="http://schemas.openxmlformats.org/wordprocessingml/2006/main">
  <w:zoom w:percent="65"/>
  <w:defaultTabStop w:val="720"/>
  <w:autoHyphenation w:val="true"/>
  <w:hyphenationZone w:val="0"/>
  <w:evenAndOddHeaders/>
  <w:compat>
    <w:compatSetting w:name="compatibilityMode" w:uri="http://schemas.microsoft.com/office/word" w:val="12"/>
  </w:compat>
  <w:themeFontLang w:val="el-GR"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Segoe UI" w:cs="Tahoma"/>
        <w:sz w:val="22"/>
        <w:szCs w:val="22"/>
        <w:lang w:val="el-GR" w:eastAsia="el-GR" w:bidi="ar-SA"/>
      </w:rPr>
    </w:rPrDefault>
    <w:pPrDefault>
      <w:pPr>
        <w:suppressAutoHyphens w:val="true"/>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722aa4"/>
    <w:pPr>
      <w:widowControl/>
      <w:suppressAutoHyphens w:val="true"/>
      <w:overflowPunct w:val="false"/>
      <w:bidi w:val="0"/>
      <w:spacing w:lineRule="auto" w:line="276" w:before="0" w:after="200"/>
      <w:jc w:val="left"/>
    </w:pPr>
    <w:rPr>
      <w:rFonts w:ascii="Calibri" w:hAnsi="Calibri" w:eastAsia="Segoe UI" w:cs="Tahoma"/>
      <w:color w:val="auto"/>
      <w:kern w:val="0"/>
      <w:sz w:val="22"/>
      <w:szCs w:val="22"/>
      <w:lang w:val="el-GR" w:eastAsia="el-GR" w:bidi="ar-SA"/>
    </w:rPr>
  </w:style>
  <w:style w:type="paragraph" w:styleId="Heading1">
    <w:name w:val="heading 1"/>
    <w:basedOn w:val="Normal"/>
    <w:qFormat/>
    <w:rsid w:val="00722aa4"/>
    <w:pPr>
      <w:ind w:left="241"/>
      <w:jc w:val="both"/>
      <w:outlineLvl w:val="0"/>
    </w:pPr>
    <w:rPr>
      <w:rFonts w:eastAsia="Calibri" w:cs="Calibri"/>
      <w:b/>
      <w:bCs/>
      <w:lang w:eastAsia="en-US"/>
    </w:rPr>
  </w:style>
  <w:style w:type="paragraph" w:styleId="Heading2">
    <w:name w:val="heading 2"/>
    <w:basedOn w:val="Normal"/>
    <w:next w:val="Normal"/>
    <w:qFormat/>
    <w:rsid w:val="00722aa4"/>
    <w:pPr>
      <w:keepNext w:val="true"/>
      <w:tabs>
        <w:tab w:val="clear" w:pos="720"/>
        <w:tab w:val="left" w:pos="0" w:leader="none"/>
      </w:tabs>
      <w:jc w:val="both"/>
      <w:outlineLvl w:val="1"/>
    </w:pPr>
    <w:rPr>
      <w:rFonts w:ascii="MgOptima;Calibri" w:hAnsi="MgOptima;Calibri" w:cs="MgOptima;Calibri"/>
      <w:b/>
      <w:bCs/>
    </w:rPr>
  </w:style>
  <w:style w:type="paragraph" w:styleId="Heading3">
    <w:name w:val="heading 3"/>
    <w:basedOn w:val="Normal"/>
    <w:next w:val="Normal"/>
    <w:qFormat/>
    <w:rsid w:val="00722aa4"/>
    <w:pPr>
      <w:keepNext w:val="true"/>
      <w:tabs>
        <w:tab w:val="clear" w:pos="720"/>
        <w:tab w:val="left" w:pos="0" w:leader="none"/>
      </w:tabs>
      <w:jc w:val="both"/>
      <w:outlineLvl w:val="2"/>
    </w:pPr>
    <w:rPr>
      <w:rFonts w:ascii="MgOptima;Calibri" w:hAnsi="MgOptima;Calibri" w:cs="MgOptima;Calibri"/>
      <w:b/>
      <w:bCs/>
      <w:sz w:val="20"/>
    </w:rPr>
  </w:style>
  <w:style w:type="character" w:styleId="DefaultParagraphFont" w:default="1">
    <w:name w:val="Default Paragraph Font"/>
    <w:uiPriority w:val="1"/>
    <w:semiHidden/>
    <w:unhideWhenUsed/>
    <w:qFormat/>
    <w:rPr/>
  </w:style>
  <w:style w:type="character" w:styleId="Char" w:customStyle="1">
    <w:name w:val="Σώμα κειμένου Char"/>
    <w:basedOn w:val="DefaultParagraphFont"/>
    <w:qFormat/>
    <w:rsid w:val="00722aa4"/>
    <w:rPr>
      <w:rFonts w:ascii="Microsoft Sans Serif" w:hAnsi="Microsoft Sans Serif" w:eastAsia="Microsoft Sans Serif" w:cs="Microsoft Sans Serif"/>
      <w:sz w:val="20"/>
      <w:szCs w:val="20"/>
      <w:lang w:eastAsia="en-US"/>
    </w:rPr>
  </w:style>
  <w:style w:type="character" w:styleId="Char1" w:customStyle="1">
    <w:name w:val="Κεφαλίδα Char"/>
    <w:basedOn w:val="DefaultParagraphFont"/>
    <w:qFormat/>
    <w:rsid w:val="00722aa4"/>
    <w:rPr/>
  </w:style>
  <w:style w:type="character" w:styleId="Char2" w:customStyle="1">
    <w:name w:val="Υποσέλιδο Char"/>
    <w:basedOn w:val="DefaultParagraphFont"/>
    <w:qFormat/>
    <w:rsid w:val="00722aa4"/>
    <w:rPr/>
  </w:style>
  <w:style w:type="character" w:styleId="Char3" w:customStyle="1">
    <w:name w:val="Κείμενο πλαισίου Char"/>
    <w:basedOn w:val="DefaultParagraphFont"/>
    <w:link w:val="BalloonText"/>
    <w:qFormat/>
    <w:rsid w:val="00722aa4"/>
    <w:rPr>
      <w:rFonts w:ascii="Tahoma" w:hAnsi="Tahoma" w:cs="Tahoma"/>
      <w:sz w:val="16"/>
      <w:szCs w:val="16"/>
    </w:rPr>
  </w:style>
  <w:style w:type="character" w:styleId="Strong">
    <w:name w:val="Strong"/>
    <w:basedOn w:val="DefaultParagraphFont"/>
    <w:qFormat/>
    <w:rsid w:val="00722aa4"/>
    <w:rPr>
      <w:b/>
      <w:bCs/>
    </w:rPr>
  </w:style>
  <w:style w:type="character" w:styleId="Hyperlink">
    <w:name w:val="Hyperlink"/>
    <w:basedOn w:val="DefaultParagraphFont"/>
    <w:rsid w:val="00722aa4"/>
    <w:rPr>
      <w:color w:val="0000FF"/>
      <w:u w:val="single"/>
    </w:rPr>
  </w:style>
  <w:style w:type="character" w:styleId="user" w:customStyle="1">
    <w:name w:val="Χαρακτήρες αρίθμησης (user)"/>
    <w:qFormat/>
    <w:rsid w:val="00722aa4"/>
    <w:rPr/>
  </w:style>
  <w:style w:type="character" w:styleId="Style11" w:customStyle="1">
    <w:name w:val="Κουκκίδες"/>
    <w:qFormat/>
    <w:rsid w:val="00722aa4"/>
    <w:rPr>
      <w:rFonts w:ascii="OpenSymbol" w:hAnsi="OpenSymbol" w:eastAsia="OpenSymbol" w:cs="OpenSymbol"/>
    </w:rPr>
  </w:style>
  <w:style w:type="character" w:styleId="user1" w:customStyle="1">
    <w:name w:val="Κουκκίδες (user)"/>
    <w:qFormat/>
    <w:rsid w:val="00722aa4"/>
    <w:rPr>
      <w:rFonts w:ascii="OpenSymbol" w:hAnsi="OpenSymbol" w:eastAsia="OpenSymbol" w:cs="OpenSymbol"/>
    </w:rPr>
  </w:style>
  <w:style w:type="character" w:styleId="LineNumber">
    <w:name w:val="line number"/>
    <w:rsid w:val="00722aa4"/>
    <w:rPr/>
  </w:style>
  <w:style w:type="character" w:styleId="Style12" w:customStyle="1">
    <w:name w:val="Χαρακτήρες αρίθμησης"/>
    <w:qFormat/>
    <w:rsid w:val="00722aa4"/>
    <w:rPr/>
  </w:style>
  <w:style w:type="paragraph" w:styleId="Style13" w:customStyle="1">
    <w:name w:val="Επικεφαλίδα"/>
    <w:basedOn w:val="Normal"/>
    <w:next w:val="BodyText"/>
    <w:qFormat/>
    <w:rsid w:val="00722aa4"/>
    <w:pPr>
      <w:keepNext w:val="true"/>
      <w:spacing w:before="240" w:after="120"/>
    </w:pPr>
    <w:rPr>
      <w:rFonts w:ascii="Liberation Sans" w:hAnsi="Liberation Sans" w:eastAsia="Microsoft YaHei" w:cs="Arial"/>
      <w:sz w:val="28"/>
      <w:szCs w:val="28"/>
    </w:rPr>
  </w:style>
  <w:style w:type="paragraph" w:styleId="BodyText">
    <w:name w:val="Body Text"/>
    <w:basedOn w:val="Normal"/>
    <w:link w:val="Char"/>
    <w:rsid w:val="00722aa4"/>
    <w:pPr>
      <w:widowControl w:val="false"/>
      <w:spacing w:lineRule="auto" w:line="240" w:before="0" w:after="0"/>
    </w:pPr>
    <w:rPr>
      <w:rFonts w:ascii="Microsoft Sans Serif" w:hAnsi="Microsoft Sans Serif" w:eastAsia="Microsoft Sans Serif" w:cs="Microsoft Sans Serif"/>
      <w:sz w:val="20"/>
      <w:szCs w:val="20"/>
      <w:lang w:eastAsia="en-US"/>
    </w:rPr>
  </w:style>
  <w:style w:type="paragraph" w:styleId="List">
    <w:name w:val="List"/>
    <w:basedOn w:val="BodyText"/>
    <w:rsid w:val="00722aa4"/>
    <w:pPr/>
    <w:rPr>
      <w:rFonts w:cs="Arial"/>
    </w:rPr>
  </w:style>
  <w:style w:type="paragraph" w:styleId="Caption">
    <w:name w:val="caption"/>
    <w:basedOn w:val="Normal"/>
    <w:qFormat/>
    <w:rsid w:val="00722aa4"/>
    <w:pPr>
      <w:suppressLineNumbers/>
      <w:spacing w:before="120" w:after="120"/>
    </w:pPr>
    <w:rPr>
      <w:rFonts w:cs="Arial"/>
      <w:i/>
      <w:iCs/>
      <w:sz w:val="24"/>
      <w:szCs w:val="24"/>
    </w:rPr>
  </w:style>
  <w:style w:type="paragraph" w:styleId="Style14" w:customStyle="1">
    <w:name w:val="Ευρετήριο"/>
    <w:basedOn w:val="Normal"/>
    <w:qFormat/>
    <w:rsid w:val="00722aa4"/>
    <w:pPr>
      <w:suppressLineNumbers/>
    </w:pPr>
    <w:rPr>
      <w:rFonts w:cs="Arial"/>
    </w:rPr>
  </w:style>
  <w:style w:type="paragraph" w:styleId="user2" w:customStyle="1">
    <w:name w:val="Επικεφαλίδα (user)"/>
    <w:basedOn w:val="Normal"/>
    <w:next w:val="BodyText"/>
    <w:qFormat/>
    <w:rsid w:val="00722aa4"/>
    <w:pPr>
      <w:keepNext w:val="true"/>
      <w:spacing w:before="240" w:after="120"/>
    </w:pPr>
    <w:rPr>
      <w:rFonts w:ascii="Liberation Sans" w:hAnsi="Liberation Sans" w:eastAsia="Microsoft YaHei" w:cs="Arial"/>
      <w:sz w:val="28"/>
      <w:szCs w:val="28"/>
    </w:rPr>
  </w:style>
  <w:style w:type="paragraph" w:styleId="user3" w:customStyle="1">
    <w:name w:val="Ευρετήριο (user)"/>
    <w:basedOn w:val="Normal"/>
    <w:qFormat/>
    <w:rsid w:val="00722aa4"/>
    <w:pPr>
      <w:suppressLineNumbers/>
    </w:pPr>
    <w:rPr>
      <w:rFonts w:cs="Arial"/>
    </w:rPr>
  </w:style>
  <w:style w:type="paragraph" w:styleId="ListParagraph">
    <w:name w:val="List Paragraph"/>
    <w:basedOn w:val="Normal"/>
    <w:qFormat/>
    <w:rsid w:val="00722aa4"/>
    <w:pPr>
      <w:widowControl w:val="false"/>
      <w:spacing w:lineRule="auto" w:line="240" w:before="0" w:after="0"/>
      <w:ind w:hanging="360" w:left="1346"/>
      <w:jc w:val="both"/>
    </w:pPr>
    <w:rPr>
      <w:rFonts w:ascii="Microsoft Sans Serif" w:hAnsi="Microsoft Sans Serif" w:eastAsia="Microsoft Sans Serif" w:cs="Microsoft Sans Serif"/>
      <w:lang w:eastAsia="en-US"/>
    </w:rPr>
  </w:style>
  <w:style w:type="paragraph" w:styleId="Default" w:customStyle="1">
    <w:name w:val="Default"/>
    <w:qFormat/>
    <w:rsid w:val="00722aa4"/>
    <w:pPr>
      <w:widowControl/>
      <w:suppressAutoHyphens w:val="true"/>
      <w:overflowPunct w:val="false"/>
      <w:bidi w:val="0"/>
      <w:spacing w:before="0" w:after="0"/>
      <w:jc w:val="left"/>
    </w:pPr>
    <w:rPr>
      <w:rFonts w:ascii="Calibri" w:hAnsi="Calibri" w:eastAsia="Segoe UI" w:cs="Calibri"/>
      <w:color w:val="000000"/>
      <w:kern w:val="0"/>
      <w:sz w:val="24"/>
      <w:szCs w:val="24"/>
      <w:lang w:val="el-GR" w:eastAsia="el-GR" w:bidi="ar-SA"/>
    </w:rPr>
  </w:style>
  <w:style w:type="paragraph" w:styleId="Style15" w:customStyle="1">
    <w:name w:val="Κεφαλίδα και υποσέλιδο"/>
    <w:basedOn w:val="Normal"/>
    <w:qFormat/>
    <w:rsid w:val="00722aa4"/>
    <w:pPr/>
    <w:rPr/>
  </w:style>
  <w:style w:type="paragraph" w:styleId="user4" w:customStyle="1">
    <w:name w:val="Κεφαλίδα και υποσέλιδο (user)"/>
    <w:basedOn w:val="Normal"/>
    <w:qFormat/>
    <w:rsid w:val="00722aa4"/>
    <w:pPr/>
    <w:rPr/>
  </w:style>
  <w:style w:type="paragraph" w:styleId="Header">
    <w:name w:val="header"/>
    <w:basedOn w:val="Normal"/>
    <w:link w:val="Char1"/>
    <w:rsid w:val="00722aa4"/>
    <w:pPr>
      <w:tabs>
        <w:tab w:val="clear" w:pos="720"/>
        <w:tab w:val="center" w:pos="4153" w:leader="none"/>
        <w:tab w:val="right" w:pos="8306" w:leader="none"/>
      </w:tabs>
      <w:spacing w:lineRule="auto" w:line="240" w:before="0" w:after="0"/>
    </w:pPr>
    <w:rPr/>
  </w:style>
  <w:style w:type="paragraph" w:styleId="Footer">
    <w:name w:val="footer"/>
    <w:basedOn w:val="Normal"/>
    <w:link w:val="Char2"/>
    <w:rsid w:val="00722aa4"/>
    <w:pPr>
      <w:tabs>
        <w:tab w:val="clear" w:pos="720"/>
        <w:tab w:val="center" w:pos="4153" w:leader="none"/>
        <w:tab w:val="right" w:pos="8306" w:leader="none"/>
      </w:tabs>
      <w:spacing w:lineRule="auto" w:line="240" w:before="0" w:after="0"/>
    </w:pPr>
    <w:rPr/>
  </w:style>
  <w:style w:type="paragraph" w:styleId="BalloonText">
    <w:name w:val="Balloon Text"/>
    <w:basedOn w:val="Normal"/>
    <w:link w:val="Char3"/>
    <w:qFormat/>
    <w:rsid w:val="00722aa4"/>
    <w:pPr>
      <w:spacing w:lineRule="auto" w:line="240" w:before="0" w:after="0"/>
    </w:pPr>
    <w:rPr>
      <w:rFonts w:ascii="Tahoma" w:hAnsi="Tahoma"/>
      <w:sz w:val="16"/>
      <w:szCs w:val="16"/>
    </w:rPr>
  </w:style>
  <w:style w:type="paragraph" w:styleId="NormalWeb">
    <w:name w:val="Normal (Web)"/>
    <w:basedOn w:val="Normal"/>
    <w:qFormat/>
    <w:rsid w:val="00722aa4"/>
    <w:pPr>
      <w:spacing w:lineRule="auto" w:line="240" w:before="280" w:after="280"/>
    </w:pPr>
    <w:rPr>
      <w:rFonts w:ascii="Times New Roman" w:hAnsi="Times New Roman" w:eastAsia="Times New Roman" w:cs="Times New Roman"/>
      <w:sz w:val="24"/>
      <w:szCs w:val="24"/>
    </w:rPr>
  </w:style>
  <w:style w:type="paragraph" w:styleId="Style16" w:customStyle="1">
    <w:name w:val="Περιεχόμενα πλαισίου"/>
    <w:basedOn w:val="Normal"/>
    <w:qFormat/>
    <w:rsid w:val="00722aa4"/>
    <w:pPr/>
    <w:rPr/>
  </w:style>
  <w:style w:type="paragraph" w:styleId="Style17" w:customStyle="1">
    <w:name w:val="Κεφαλίδα αριστερά"/>
    <w:basedOn w:val="Header"/>
    <w:qFormat/>
    <w:rsid w:val="00722aa4"/>
    <w:pPr>
      <w:suppressLineNumbers/>
      <w:tabs>
        <w:tab w:val="clear" w:pos="4153"/>
        <w:tab w:val="clear" w:pos="8306"/>
        <w:tab w:val="center" w:pos="5233" w:leader="none"/>
        <w:tab w:val="right" w:pos="10466" w:leader="none"/>
      </w:tabs>
    </w:pPr>
    <w:rPr/>
  </w:style>
  <w:style w:type="paragraph" w:styleId="user5" w:customStyle="1">
    <w:name w:val="Περιεχόμενα πλαισίου (user)"/>
    <w:basedOn w:val="Normal"/>
    <w:qFormat/>
    <w:rsid w:val="00722aa4"/>
    <w:pPr/>
    <w:rPr/>
  </w:style>
  <w:style w:type="paragraph" w:styleId="user6" w:customStyle="1">
    <w:name w:val="Περιεχόμενα πίνακα (user)"/>
    <w:basedOn w:val="Normal"/>
    <w:qFormat/>
    <w:rsid w:val="00722aa4"/>
    <w:pPr>
      <w:widowControl w:val="false"/>
      <w:suppressLineNumbers/>
    </w:pPr>
    <w:rPr/>
  </w:style>
  <w:style w:type="paragraph" w:styleId="Style18" w:customStyle="1">
    <w:name w:val="Περιεχόμενα πίνακα"/>
    <w:basedOn w:val="Normal"/>
    <w:qFormat/>
    <w:rsid w:val="00722aa4"/>
    <w:pPr>
      <w:widowControl w:val="false"/>
      <w:suppressLineNumbers/>
    </w:pPr>
    <w:rPr/>
  </w:style>
  <w:style w:type="paragraph" w:styleId="TableParagraph" w:customStyle="1">
    <w:name w:val="Table Paragraph"/>
    <w:basedOn w:val="Normal"/>
    <w:qFormat/>
    <w:rsid w:val="00722aa4"/>
    <w:pPr>
      <w:ind w:left="5"/>
      <w:jc w:val="center"/>
    </w:pPr>
    <w:rPr>
      <w:rFonts w:eastAsia="Calibri" w:cs="Calibri"/>
      <w:lang w:eastAsia="en-US"/>
    </w:rPr>
  </w:style>
  <w:style w:type="paragraph" w:styleId="Title">
    <w:name w:val="Title"/>
    <w:basedOn w:val="Normal"/>
    <w:qFormat/>
    <w:rsid w:val="00722aa4"/>
    <w:pPr>
      <w:spacing w:before="268" w:after="0"/>
      <w:ind w:left="142"/>
      <w:jc w:val="center"/>
    </w:pPr>
    <w:rPr>
      <w:rFonts w:eastAsia="Calibri" w:cs="Calibri"/>
      <w:b/>
      <w:bCs/>
      <w:sz w:val="29"/>
      <w:szCs w:val="29"/>
      <w:u w:val="single" w:color="000000"/>
      <w:lang w:eastAsia="en-US"/>
    </w:rPr>
  </w:style>
  <w:style w:type="paragraph" w:styleId="BodyTextIndent2">
    <w:name w:val="Body Text Indent 2"/>
    <w:basedOn w:val="Normal"/>
    <w:qFormat/>
    <w:rsid w:val="00722aa4"/>
    <w:pPr>
      <w:spacing w:lineRule="auto" w:line="480" w:before="0" w:after="120"/>
      <w:ind w:left="283"/>
    </w:pPr>
    <w:rPr/>
  </w:style>
  <w:style w:type="paragraph" w:styleId="Style19" w:customStyle="1">
    <w:name w:val="Επικεφαλίδα πίνακα"/>
    <w:basedOn w:val="Style18"/>
    <w:qFormat/>
    <w:rsid w:val="00722aa4"/>
    <w:pPr>
      <w:jc w:val="center"/>
    </w:pPr>
    <w:rPr>
      <w:b/>
      <w:bCs/>
    </w:rPr>
  </w:style>
  <w:style w:type="paragraph" w:styleId="ListBullet">
    <w:name w:val="List Bullet"/>
    <w:basedOn w:val="Normal"/>
    <w:pPr>
      <w:numPr>
        <w:ilvl w:val="0"/>
        <w:numId w:val="1"/>
      </w:numPr>
      <w:spacing w:before="0" w:after="200"/>
      <w:contextualSpacing/>
    </w:pPr>
    <w:rPr/>
  </w:style>
  <w:style w:type="numbering" w:styleId="user7" w:default="1">
    <w:name w:val="Χωρίς κατάλογο (user)"/>
    <w:uiPriority w:val="99"/>
    <w:semiHidden/>
    <w:unhideWhenUsed/>
    <w:qFormat/>
  </w:style>
  <w:style w:type="numbering" w:styleId="Style20" w:customStyle="1">
    <w:name w:val="Χωρίς κατάλογο"/>
    <w:qFormat/>
    <w:rsid w:val="00722aa4"/>
  </w:style>
  <w:style w:type="table" w:default="1" w:styleId="a1">
    <w:name w:val="Normal Table"/>
    <w:uiPriority w:val="99"/>
    <w:semiHidden/>
    <w:unhideWhenUsed/>
    <w:qFormat/>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hyperlink" Target="mailto:koinonikes.domes@1258.syzefxis.gov.gr" TargetMode="External"/><Relationship Id="rId4" Type="http://schemas.openxmlformats.org/officeDocument/2006/relationships/footer" Target="footer1.xml"/><Relationship Id="rId5" Type="http://schemas.openxmlformats.org/officeDocument/2006/relationships/footer" Target="footer2.xml"/><Relationship Id="rId6" Type="http://schemas.openxmlformats.org/officeDocument/2006/relationships/numbering" Target="numbering.xml"/><Relationship Id="rId7" Type="http://schemas.openxmlformats.org/officeDocument/2006/relationships/fontTable" Target="fontTable.xml"/><Relationship Id="rId8"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ustomXml" Target="../customXml/item1.xml"/>
</Relationships>
</file>

<file path=word/_rels/footer1.xml.rels><?xml version="1.0" encoding="UTF-8"?>
<Relationships xmlns="http://schemas.openxmlformats.org/package/2006/relationships"><Relationship Id="rId1" Type="http://schemas.openxmlformats.org/officeDocument/2006/relationships/image" Target="media/image2.jpeg"/><Relationship Id="rId2" Type="http://schemas.openxmlformats.org/officeDocument/2006/relationships/image" Target="media/image3.png"/>
</Relationships>
</file>

<file path=word/_rels/footer2.xml.rels><?xml version="1.0" encoding="UTF-8"?>
<Relationships xmlns="http://schemas.openxmlformats.org/package/2006/relationships"><Relationship Id="rId1" Type="http://schemas.openxmlformats.org/officeDocument/2006/relationships/image" Target="media/image2.jpeg"/><Relationship Id="rId2" Type="http://schemas.openxmlformats.org/officeDocument/2006/relationships/image" Target="media/image3.png"/>
</Relationships>
</file>

<file path=word/theme/theme1.xml><?xml version="1.0" encoding="utf-8"?>
<a:theme xmlns:a="http://schemas.openxmlformats.org/drawingml/2006/main" xmlns:r="http://schemas.openxmlformats.org/officeDocument/2006/relationships" name="Θέμα του Offic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4EF2C55-38AC-4B11-8B19-8213E1A4BE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2450</TotalTime>
  <Application>LibreOffice/26.2.6.3$Windows_X86_64 LibreOffice_project/8221e31b3ac356a1623c672912a3d2b492f7e3d1</Application>
  <AppVersion>15.0000</AppVersion>
  <Pages>5</Pages>
  <Words>1438</Words>
  <Characters>8970</Characters>
  <CharactersWithSpaces>10609</CharactersWithSpaces>
  <Paragraphs>165</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2026-07-08T06:58:00Z</dcterms:created>
  <dc:creator>USER</dc:creator>
  <dc:description/>
  <dc:language>el-GR</dc:language>
  <cp:lastModifiedBy/>
  <cp:lastPrinted>2026-09-22T08:23:25Z</cp:lastPrinted>
  <dcterms:modified xsi:type="dcterms:W3CDTF">2026-10-12T12:00:28Z</dcterms:modified>
  <cp:revision>179</cp:revision>
  <dc:subject/>
  <dc:title/>
</cp:coreProperties>
</file>

<file path=docProps/custom.xml><?xml version="1.0" encoding="utf-8"?>
<Properties xmlns="http://schemas.openxmlformats.org/officeDocument/2006/custom-properties" xmlns:vt="http://schemas.openxmlformats.org/officeDocument/2006/docPropsVTypes"/>
</file>