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center"/>
        <w:rPr>
          <w:rFonts w:ascii="Calibri" w:hAnsi="Calibri"/>
          <w:color w:val="1261A6"/>
          <w:sz w:val="24"/>
          <w:szCs w:val="24"/>
        </w:rPr>
      </w:pPr>
      <w:r>
        <w:drawing>
          <wp:anchor distT="0" distB="0" distL="0" distR="0" simplePos="0" relativeHeight="6" behindDoc="0" locked="0" layoutInCell="0" allowOverlap="1">
            <wp:simplePos x="0" y="0"/>
            <wp:positionH relativeFrom="column">
              <wp:align>center</wp:align>
            </wp:positionH>
            <wp:positionV relativeFrom="paragraph">
              <wp:posOffset>635</wp:posOffset>
            </wp:positionV>
            <wp:extent cx="6645910" cy="2684145"/>
            <wp:effectExtent l="0" t="0" r="0" b="0"/>
            <wp:wrapSquare wrapText="largest"/>
            <wp:docPr id="1"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pic:cNvPicPr>
                      <a:picLocks noChangeAspect="1" noChangeArrowheads="1"/>
                    </pic:cNvPicPr>
                  </pic:nvPicPr>
                  <pic:blipFill>
                    <a:blip r:embed="rId2"/>
                    <a:stretch>
                      <a:fillRect/>
                    </a:stretch>
                  </pic:blipFill>
                  <pic:spPr bwMode="auto">
                    <a:xfrm>
                      <a:off x="0" y="0"/>
                      <a:ext cx="6645910" cy="2684145"/>
                    </a:xfrm>
                    <a:prstGeom prst="rect">
                      <a:avLst/>
                    </a:prstGeom>
                    <a:noFill/>
                  </pic:spPr>
                </pic:pic>
              </a:graphicData>
            </a:graphic>
          </wp:anchor>
        </w:drawing>
      </w:r>
      <w:r>
        <w:rPr>
          <w:rFonts w:ascii="Calibri" w:hAnsi="Calibri"/>
          <w:b/>
          <w:bCs/>
          <w:color w:val="1261A6"/>
          <w:sz w:val="24"/>
          <w:szCs w:val="24"/>
        </w:rPr>
        <w:t>Ανακοίνωση έναρξης  υποβολής αιτήσεων για το</w:t>
      </w:r>
      <w:r>
        <w:rPr>
          <w:rFonts w:cs="Times New Roman" w:ascii="Calibri" w:hAnsi="Calibri"/>
          <w:b/>
          <w:bCs/>
          <w:color w:val="1261A6"/>
          <w:sz w:val="24"/>
          <w:szCs w:val="24"/>
          <w:u w:val="none" w:color="000000"/>
        </w:rPr>
        <w:t xml:space="preserve"> Κοινωνικό Παντοπωλείο και τη Δομή Παροχής Συσσιτίου Δήμου Ακτίου Βόνιτσας</w:t>
      </w:r>
    </w:p>
    <w:p>
      <w:pPr>
        <w:pStyle w:val="BodyText"/>
        <w:widowControl/>
        <w:tabs>
          <w:tab w:val="clear" w:pos="709"/>
          <w:tab w:val="left" w:pos="10065" w:leader="none"/>
        </w:tabs>
        <w:suppressAutoHyphens w:val="true"/>
        <w:bidi w:val="0"/>
        <w:spacing w:lineRule="auto" w:line="240" w:before="57" w:after="57"/>
        <w:ind w:hanging="0" w:left="0" w:right="-397"/>
        <w:jc w:val="both"/>
        <w:rPr>
          <w:color w:val="000000"/>
        </w:rPr>
      </w:pPr>
      <w:r>
        <w:rPr>
          <w:rFonts w:ascii="Calibri" w:hAnsi="Calibri"/>
          <w:color w:val="000000"/>
          <w:sz w:val="24"/>
          <w:szCs w:val="24"/>
        </w:rPr>
        <w:t xml:space="preserve">Ο Δήμος Ακτίου Βόνιτσας, </w:t>
      </w:r>
      <w:r>
        <w:rPr>
          <w:rFonts w:eastAsia="Arial" w:ascii="Calibri" w:hAnsi="Calibri"/>
          <w:b w:val="false"/>
          <w:color w:val="000000"/>
          <w:sz w:val="24"/>
          <w:szCs w:val="24"/>
        </w:rPr>
        <w:t xml:space="preserve">ενημερώνει τους δημότες και κατοίκους του ότι </w:t>
      </w:r>
      <w:r>
        <w:rPr>
          <w:rFonts w:eastAsia="Arial" w:ascii="Calibri" w:hAnsi="Calibri"/>
          <w:b/>
          <w:bCs/>
          <w:color w:val="000000"/>
          <w:sz w:val="24"/>
          <w:szCs w:val="24"/>
        </w:rPr>
        <w:t xml:space="preserve">από </w:t>
      </w:r>
      <w:r>
        <w:rPr>
          <w:rFonts w:eastAsia="Arial" w:ascii="Calibri" w:hAnsi="Calibri"/>
          <w:b/>
          <w:bCs/>
          <w:color w:val="000000"/>
          <w:sz w:val="24"/>
          <w:szCs w:val="24"/>
        </w:rPr>
        <w:t>Δευτέρα</w:t>
      </w:r>
      <w:r>
        <w:rPr>
          <w:rFonts w:eastAsia="Arial" w:ascii="Calibri" w:hAnsi="Calibri"/>
          <w:b/>
          <w:bCs/>
          <w:color w:val="000000"/>
          <w:sz w:val="24"/>
          <w:szCs w:val="24"/>
        </w:rPr>
        <w:t xml:space="preserve"> </w:t>
      </w:r>
      <w:r>
        <w:rPr>
          <w:rFonts w:eastAsia="Arial" w:ascii="Calibri" w:hAnsi="Calibri"/>
          <w:b/>
          <w:bCs/>
          <w:color w:val="000000"/>
          <w:sz w:val="24"/>
          <w:szCs w:val="24"/>
        </w:rPr>
        <w:t>19</w:t>
      </w:r>
      <w:r>
        <w:rPr>
          <w:rFonts w:eastAsia="Arial" w:ascii="Calibri" w:hAnsi="Calibri"/>
          <w:b/>
          <w:bCs/>
          <w:color w:val="000000"/>
          <w:sz w:val="24"/>
          <w:szCs w:val="24"/>
        </w:rPr>
        <w:t xml:space="preserve"> Οκτωβρίου 2026</w:t>
      </w:r>
      <w:r>
        <w:rPr>
          <w:rFonts w:eastAsia="Arial" w:ascii="Calibri" w:hAnsi="Calibri"/>
          <w:b w:val="false"/>
          <w:color w:val="000000"/>
          <w:sz w:val="24"/>
          <w:szCs w:val="24"/>
        </w:rPr>
        <w:t xml:space="preserve"> ξεκινά η υποβολή αιτήσεων για την ένταξη ωφελούμενων στις Νέες Δομές Παροχής Βασικών Αγαθών Κοινωνικό Παντοπωλείο και Παροχή Συσσιτίου Δήμου Ακτίου-Βόνιτσας</w:t>
      </w:r>
    </w:p>
    <w:p>
      <w:pPr>
        <w:pStyle w:val="Normal"/>
        <w:widowControl/>
        <w:suppressAutoHyphens w:val="true"/>
        <w:bidi w:val="0"/>
        <w:spacing w:lineRule="auto" w:line="259" w:before="0" w:after="100"/>
        <w:ind w:hanging="0" w:left="0" w:right="-397"/>
        <w:jc w:val="both"/>
        <w:rPr>
          <w:color w:val="000000"/>
        </w:rPr>
      </w:pPr>
      <w:r>
        <w:rPr>
          <w:rFonts w:eastAsia="Arial" w:ascii="Calibri" w:hAnsi="Calibri"/>
          <w:b w:val="false"/>
          <w:bCs/>
          <w:color w:val="000000"/>
          <w:sz w:val="24"/>
          <w:szCs w:val="24"/>
        </w:rPr>
        <w:t>Οι νέες δομές δημιουργούνται για να στηρίξουν έμπρακτα άτομα και οικογένειες του Δήμου που αντιμετωπίζουν οικονομικές ή κοινωνικές δυσκολίες, προσφέροντας βασικά αγαθά και καθημερινή επισιτιστική υποστήριξη.</w:t>
      </w:r>
    </w:p>
    <w:p>
      <w:pPr>
        <w:pStyle w:val="Normal"/>
        <w:widowControl/>
        <w:suppressAutoHyphens w:val="true"/>
        <w:bidi w:val="0"/>
        <w:spacing w:lineRule="auto" w:line="259" w:before="0" w:after="100"/>
        <w:ind w:hanging="0" w:left="0" w:right="-454"/>
        <w:jc w:val="both"/>
        <w:rPr>
          <w:rFonts w:ascii="Calibri" w:hAnsi="Calibri" w:eastAsia="Arial"/>
          <w:b/>
          <w:color w:val="1261A6"/>
          <w:sz w:val="24"/>
          <w:szCs w:val="24"/>
        </w:rPr>
      </w:pPr>
      <w:r>
        <w:rPr>
          <w:rFonts w:eastAsia="Arial" w:ascii="Calibri" w:hAnsi="Calibri"/>
          <w:b/>
          <w:color w:val="1261A6"/>
          <w:sz w:val="24"/>
          <w:szCs w:val="24"/>
        </w:rPr>
        <w:t>Το Κοινωνικό Παντοπωλείο θα στηρίζει σταθερά, κάθε μήνα, τουλάχιστον 100 οικογένειες του Δήμου.</w:t>
      </w:r>
    </w:p>
    <w:p>
      <w:pPr>
        <w:pStyle w:val="Normal"/>
        <w:spacing w:lineRule="auto" w:line="259" w:before="0" w:after="100"/>
        <w:jc w:val="both"/>
        <w:rPr>
          <w:color w:val="000000"/>
        </w:rPr>
      </w:pPr>
      <w:r>
        <w:rPr>
          <w:rFonts w:eastAsia="Arial" w:ascii="Calibri" w:hAnsi="Calibri"/>
          <w:b w:val="false"/>
          <w:color w:val="000000"/>
          <w:sz w:val="24"/>
          <w:szCs w:val="24"/>
        </w:rPr>
        <w:t>Στους ωφελούμενους θα διανέμονται δωρεάν τρόφιμα και είδη βασικής ανάγκης, όπως:</w:t>
      </w:r>
    </w:p>
    <w:p>
      <w:pPr>
        <w:pStyle w:val="ListBullet"/>
        <w:numPr>
          <w:ilvl w:val="0"/>
          <w:numId w:val="1"/>
        </w:numPr>
        <w:spacing w:lineRule="auto" w:line="250" w:before="0" w:after="40"/>
        <w:ind w:hanging="142" w:left="369"/>
        <w:contextualSpacing/>
        <w:rPr>
          <w:color w:val="000000"/>
        </w:rPr>
      </w:pPr>
      <w:r>
        <w:rPr>
          <w:rFonts w:eastAsia="Arial" w:ascii="Calibri" w:hAnsi="Calibri"/>
          <w:b w:val="false"/>
          <w:color w:val="000000"/>
          <w:sz w:val="24"/>
          <w:szCs w:val="24"/>
        </w:rPr>
        <w:t>τυποποιημένα τρόφιμα και είδη παντοπωλείου</w:t>
      </w:r>
    </w:p>
    <w:p>
      <w:pPr>
        <w:pStyle w:val="ListBullet"/>
        <w:numPr>
          <w:ilvl w:val="0"/>
          <w:numId w:val="1"/>
        </w:numPr>
        <w:spacing w:lineRule="auto" w:line="250" w:before="0" w:after="40"/>
        <w:ind w:hanging="142" w:left="369"/>
        <w:contextualSpacing/>
        <w:rPr>
          <w:color w:val="000000"/>
        </w:rPr>
      </w:pPr>
      <w:r>
        <w:rPr>
          <w:rFonts w:eastAsia="Arial" w:ascii="Calibri" w:hAnsi="Calibri"/>
          <w:b w:val="false"/>
          <w:color w:val="000000"/>
          <w:sz w:val="24"/>
          <w:szCs w:val="24"/>
        </w:rPr>
        <w:t>είδη ατομικής υγιεινής</w:t>
      </w:r>
    </w:p>
    <w:p>
      <w:pPr>
        <w:pStyle w:val="ListBullet"/>
        <w:numPr>
          <w:ilvl w:val="0"/>
          <w:numId w:val="1"/>
        </w:numPr>
        <w:spacing w:lineRule="auto" w:line="250" w:before="0" w:after="40"/>
        <w:ind w:hanging="142" w:left="369"/>
        <w:contextualSpacing/>
        <w:rPr>
          <w:color w:val="000000"/>
        </w:rPr>
      </w:pPr>
      <w:r>
        <w:rPr>
          <w:rFonts w:eastAsia="Arial" w:ascii="Calibri" w:hAnsi="Calibri"/>
          <w:b w:val="false"/>
          <w:color w:val="000000"/>
          <w:sz w:val="24"/>
          <w:szCs w:val="24"/>
        </w:rPr>
        <w:t>απορρυπαντικά και είδη καθαριότητας</w:t>
      </w:r>
    </w:p>
    <w:p>
      <w:pPr>
        <w:pStyle w:val="ListBullet"/>
        <w:widowControl/>
        <w:numPr>
          <w:ilvl w:val="0"/>
          <w:numId w:val="1"/>
        </w:numPr>
        <w:suppressAutoHyphens w:val="true"/>
        <w:bidi w:val="0"/>
        <w:spacing w:lineRule="auto" w:line="250" w:before="0" w:after="40"/>
        <w:ind w:hanging="113" w:left="397" w:right="-397"/>
        <w:contextualSpacing/>
        <w:jc w:val="left"/>
        <w:rPr>
          <w:color w:val="000000"/>
        </w:rPr>
      </w:pPr>
      <w:r>
        <w:rPr>
          <w:rFonts w:eastAsia="Arial" w:ascii="Calibri" w:hAnsi="Calibri"/>
          <w:b w:val="false"/>
          <w:color w:val="000000"/>
          <w:sz w:val="24"/>
          <w:szCs w:val="24"/>
        </w:rPr>
        <w:t>βρεφικά είδη και άλλα αναγκαία προϊόντα, ανάλογα με τις ιδιαίτερες ανάγκες κάθε οικογένειας και τη διαθεσιμότητα των αποθεμάτων</w:t>
      </w:r>
    </w:p>
    <w:p>
      <w:pPr>
        <w:pStyle w:val="Normal"/>
        <w:widowControl/>
        <w:suppressAutoHyphens w:val="true"/>
        <w:bidi w:val="0"/>
        <w:spacing w:lineRule="auto" w:line="259" w:before="0" w:after="100"/>
        <w:ind w:hanging="0" w:left="0" w:right="-397"/>
        <w:jc w:val="both"/>
        <w:rPr>
          <w:color w:val="000000"/>
        </w:rPr>
      </w:pPr>
      <w:r>
        <w:rPr>
          <w:rFonts w:eastAsia="Arial" w:ascii="Calibri" w:hAnsi="Calibri"/>
          <w:color w:val="000000"/>
          <w:sz w:val="24"/>
          <w:szCs w:val="24"/>
        </w:rPr>
        <w:t>Η διανομή θα πραγματοποιείται σε μηνιαία βάση. Η ποσότητα των προϊόντων θα διαμορφώνεται ανάλογα με τον αριθμό των μελών της οικογένειας και τις ειδικές ανάγκες που έχουν δηλωθεί και τεκμηριωθεί</w:t>
      </w:r>
    </w:p>
    <w:p>
      <w:pPr>
        <w:pStyle w:val="Normal"/>
        <w:widowControl/>
        <w:suppressAutoHyphens w:val="true"/>
        <w:bidi w:val="0"/>
        <w:spacing w:lineRule="auto" w:line="259" w:before="0" w:after="100"/>
        <w:ind w:hanging="0" w:left="0" w:right="-340"/>
        <w:jc w:val="both"/>
        <w:rPr>
          <w:rFonts w:ascii="Calibri" w:hAnsi="Calibri"/>
          <w:sz w:val="24"/>
          <w:szCs w:val="24"/>
        </w:rPr>
      </w:pPr>
      <w:r>
        <w:rPr>
          <w:rFonts w:eastAsia="Arial" w:ascii="Calibri" w:hAnsi="Calibri"/>
          <w:b/>
          <w:color w:val="1261A6"/>
          <w:sz w:val="24"/>
          <w:szCs w:val="24"/>
        </w:rPr>
        <w:t>Στη Δομή Παροχής Συσσιτίου θα παρασκευάζονται και θα διανέμονται καθημερινά από 100 έως 150 πλήρεις μερίδες φαγητού.</w:t>
      </w:r>
    </w:p>
    <w:p>
      <w:pPr>
        <w:pStyle w:val="Normal"/>
        <w:widowControl/>
        <w:suppressAutoHyphens w:val="true"/>
        <w:bidi w:val="0"/>
        <w:spacing w:lineRule="auto" w:line="259" w:before="0" w:after="100"/>
        <w:ind w:hanging="0" w:left="0" w:right="-397"/>
        <w:jc w:val="both"/>
        <w:rPr>
          <w:color w:val="000000"/>
        </w:rPr>
      </w:pPr>
      <w:r>
        <w:rPr>
          <w:rFonts w:eastAsia="Arial" w:ascii="Calibri" w:hAnsi="Calibri"/>
          <w:color w:val="000000"/>
          <w:sz w:val="24"/>
          <w:szCs w:val="24"/>
        </w:rPr>
        <w:t>Η δομή απευθύνεται σε άτομα και οικογένειες που αδυνατούν να εξασφαλίσουν καθημερινά ένα επαρκές γεύμα. Τα γεύματα θα παρασκευάζονται με την τήρηση των προβλεπόμενων κανόνων υγιεινής και ασφάλειας τροφίμων και θα διανέμονται δωρεάν στους εγκεκριμένους ωφελούμενους.</w:t>
      </w:r>
    </w:p>
    <w:p>
      <w:pPr>
        <w:pStyle w:val="Normal"/>
        <w:spacing w:lineRule="auto" w:line="259" w:before="0" w:after="100"/>
        <w:jc w:val="both"/>
        <w:rPr>
          <w:rFonts w:ascii="Calibri" w:hAnsi="Calibri" w:eastAsia="Arial"/>
          <w:color w:val="2D2D2D"/>
          <w:sz w:val="24"/>
          <w:szCs w:val="24"/>
        </w:rPr>
      </w:pPr>
      <w:r>
        <w:rPr>
          <w:rFonts w:eastAsia="Arial" w:ascii="Calibri" w:hAnsi="Calibri"/>
          <w:color w:val="2D2D2D"/>
          <w:sz w:val="24"/>
          <w:szCs w:val="24"/>
        </w:rPr>
      </w:r>
    </w:p>
    <w:p>
      <w:pPr>
        <w:pStyle w:val="Normal"/>
        <w:widowControl/>
        <w:suppressAutoHyphens w:val="true"/>
        <w:bidi w:val="0"/>
        <w:spacing w:lineRule="auto" w:line="259" w:before="0" w:after="100"/>
        <w:ind w:hanging="0" w:left="0" w:right="-454"/>
        <w:jc w:val="both"/>
        <w:rPr>
          <w:color w:val="000000"/>
        </w:rPr>
      </w:pPr>
      <w:r>
        <w:rPr>
          <w:rFonts w:eastAsia="Arial" w:ascii="Calibri" w:hAnsi="Calibri"/>
          <w:b/>
          <w:bCs/>
          <w:color w:val="000000"/>
          <w:sz w:val="24"/>
          <w:szCs w:val="24"/>
        </w:rPr>
        <w:t>Κάθε ενδιαφερόμενος, κατά τη συμπλήρωση της αίτησης, πρέπει να επιλέξει υποχρεωτικά μία μόνο από τις δύο δομές.</w:t>
      </w:r>
    </w:p>
    <w:p>
      <w:pPr>
        <w:pStyle w:val="Normal"/>
        <w:widowControl/>
        <w:suppressAutoHyphens w:val="true"/>
        <w:bidi w:val="0"/>
        <w:spacing w:before="0" w:after="160"/>
        <w:ind w:hanging="0" w:left="0" w:right="-454"/>
        <w:jc w:val="both"/>
        <w:rPr/>
      </w:pPr>
      <w:r>
        <w:rPr>
          <w:rFonts w:eastAsia="Arial" w:ascii="Calibri" w:hAnsi="Calibri"/>
          <w:b w:val="false"/>
          <w:bCs w:val="false"/>
          <w:color w:val="000000"/>
          <w:sz w:val="24"/>
          <w:szCs w:val="24"/>
          <w:shd w:fill="FFFFFF" w:val="clear"/>
        </w:rPr>
        <w:t xml:space="preserve">Οι αιτήσεις θα υποβάλλονται </w:t>
      </w:r>
      <w:r>
        <w:rPr>
          <w:rFonts w:eastAsia="Arial" w:ascii="Calibri" w:hAnsi="Calibri"/>
          <w:b/>
          <w:bCs/>
          <w:color w:val="000000"/>
          <w:sz w:val="24"/>
          <w:szCs w:val="24"/>
          <w:shd w:fill="FFFFFF" w:val="clear"/>
        </w:rPr>
        <w:t xml:space="preserve">από </w:t>
      </w:r>
      <w:r>
        <w:rPr>
          <w:rFonts w:eastAsia="Arial" w:ascii="Calibri" w:hAnsi="Calibri"/>
          <w:b/>
          <w:bCs/>
          <w:color w:val="000000"/>
          <w:sz w:val="24"/>
          <w:szCs w:val="24"/>
          <w:shd w:fill="FFFFFF" w:val="clear"/>
        </w:rPr>
        <w:t>Δευτέρα</w:t>
      </w:r>
      <w:r>
        <w:rPr>
          <w:rFonts w:eastAsia="Arial" w:ascii="Calibri" w:hAnsi="Calibri"/>
          <w:b/>
          <w:bCs/>
          <w:color w:val="000000"/>
          <w:sz w:val="24"/>
          <w:szCs w:val="24"/>
          <w:shd w:fill="FFFFFF" w:val="clear"/>
        </w:rPr>
        <w:t xml:space="preserve"> 1</w:t>
      </w:r>
      <w:r>
        <w:rPr>
          <w:rFonts w:eastAsia="Arial" w:ascii="Calibri" w:hAnsi="Calibri"/>
          <w:b/>
          <w:bCs/>
          <w:color w:val="000000"/>
          <w:sz w:val="24"/>
          <w:szCs w:val="24"/>
          <w:shd w:fill="FFFFFF" w:val="clear"/>
        </w:rPr>
        <w:t>9</w:t>
      </w:r>
      <w:r>
        <w:rPr>
          <w:rFonts w:eastAsia="Arial" w:ascii="Calibri" w:hAnsi="Calibri"/>
          <w:b/>
          <w:bCs/>
          <w:color w:val="000000"/>
          <w:sz w:val="24"/>
          <w:szCs w:val="24"/>
          <w:shd w:fill="FFFFFF" w:val="clear"/>
        </w:rPr>
        <w:t xml:space="preserve"> Οκτωβρίου έως και Παρασκευή 13 Νοεμβρίου 2026</w:t>
      </w:r>
      <w:r>
        <w:rPr>
          <w:rFonts w:eastAsia="Arial" w:ascii="Calibri" w:hAnsi="Calibri"/>
          <w:b w:val="false"/>
          <w:bCs w:val="false"/>
          <w:color w:val="000000"/>
          <w:sz w:val="24"/>
          <w:szCs w:val="24"/>
          <w:shd w:fill="FFFFFF" w:val="clear"/>
        </w:rPr>
        <w:t xml:space="preserve">, </w:t>
      </w:r>
      <w:r>
        <w:rPr>
          <w:rStyle w:val="Strong"/>
          <w:rFonts w:eastAsia="Arial" w:ascii="Calibri" w:hAnsi="Calibri"/>
          <w:b w:val="false"/>
          <w:bCs w:val="false"/>
          <w:color w:val="000000"/>
          <w:sz w:val="24"/>
          <w:szCs w:val="24"/>
          <w:shd w:fill="FFFFFF" w:val="clear"/>
        </w:rPr>
        <w:t xml:space="preserve"> μαζί με τα απαραίτητα δικαιολογητικά  ιδιοχείρως ή με εξουσιοδότηση στο  Αυτ. Τμήμα Κοινωνικής Προστασίας, Παιδείας και Πολιτισμού του Δήμου Ακτίου Βόνιτσας πλησίον εκκλησίας Αγίου Σπυρίδωνος, στη διεύθυνση Αγίου Σπυρίδωνος 3, Βόνιτσα ΤΚ 30002, καθημερινά από τις 10:00 π.μ. έως τις 14:00 μ.μ. Το ραντεβού για τη σύνταξη του κοινωνικού ιστορικού θα πραγματοποιείται στον χώρο του Κέντρου Κοινότητας από τους Κοινωνικούς Λειτουργούς.</w:t>
      </w:r>
    </w:p>
    <w:p>
      <w:pPr>
        <w:pStyle w:val="BodyText"/>
        <w:widowControl/>
        <w:tabs>
          <w:tab w:val="clear" w:pos="709"/>
          <w:tab w:val="left" w:pos="10065" w:leader="none"/>
        </w:tabs>
        <w:suppressAutoHyphens w:val="true"/>
        <w:bidi w:val="0"/>
        <w:spacing w:lineRule="auto" w:line="240" w:before="57" w:after="57"/>
        <w:ind w:hanging="0" w:left="0" w:right="-454"/>
        <w:jc w:val="both"/>
        <w:rPr>
          <w:color w:val="000000"/>
        </w:rPr>
      </w:pPr>
      <w:r>
        <w:rPr>
          <w:rFonts w:ascii="Calibri" w:hAnsi="Calibri"/>
          <w:b w:val="false"/>
          <w:bCs w:val="false"/>
          <w:color w:val="000000"/>
          <w:sz w:val="24"/>
          <w:szCs w:val="24"/>
        </w:rPr>
        <w:t xml:space="preserve">Η λειτουργία των δομών υλοποιείται στο πλαίσιο τη πράξης </w:t>
      </w:r>
      <w:r>
        <w:rPr>
          <w:rFonts w:cs="Calibri" w:ascii="Calibri" w:hAnsi="Calibri"/>
          <w:b w:val="false"/>
          <w:bCs w:val="false"/>
          <w:color w:val="000000"/>
          <w:sz w:val="24"/>
          <w:szCs w:val="24"/>
        </w:rPr>
        <w:t xml:space="preserve">με τίτλο </w:t>
      </w:r>
      <w:r>
        <w:rPr>
          <w:rFonts w:ascii="Calibri" w:hAnsi="Calibri"/>
          <w:b w:val="false"/>
          <w:bCs w:val="false"/>
          <w:color w:val="000000"/>
          <w:sz w:val="24"/>
          <w:szCs w:val="24"/>
        </w:rPr>
        <w:t xml:space="preserve">«Νέες Δομές Παροχής Βασικών Αγαθών: Κοινωνικό Παντοπωλείο- Παροχή Συσσιτίου» με Κωδικό ΟΠΣ 6019681 που έχει ενταχθεί στο Πρόγραμμα «Δυτική Ελλάδα 2021-2027»   και στην Προτεραιότητα «Ενίσχυσης της κοινωνικής συνοχής και του ανθρώπινου δυναμικού στην Περιφέρεια Δυτικής Ελλάδας». </w:t>
      </w:r>
      <w:r>
        <w:rPr>
          <w:rFonts w:cs="Calibri" w:ascii="Calibri" w:hAnsi="Calibri"/>
          <w:b w:val="false"/>
          <w:bCs w:val="false"/>
          <w:color w:val="000000"/>
          <w:sz w:val="24"/>
          <w:szCs w:val="24"/>
        </w:rPr>
        <w:t>Η πράξη συγχρηματοδοτείται από το Ευρωπαϊκό Κοινωνικό Ταμείο (ΕΚΤ+).</w:t>
      </w:r>
    </w:p>
    <w:p>
      <w:pPr>
        <w:pStyle w:val="BodyText"/>
        <w:tabs>
          <w:tab w:val="clear" w:pos="709"/>
          <w:tab w:val="left" w:pos="10065" w:leader="none"/>
        </w:tabs>
        <w:spacing w:lineRule="auto" w:line="240" w:before="57" w:after="57"/>
        <w:ind w:hanging="0" w:left="0" w:right="403"/>
        <w:jc w:val="both"/>
        <w:rPr>
          <w:rFonts w:ascii="Calibri" w:hAnsi="Calibri"/>
          <w:b w:val="false"/>
          <w:bCs w:val="false"/>
          <w:color w:val="000000"/>
          <w:sz w:val="24"/>
          <w:szCs w:val="24"/>
          <w:lang w:val="en-US"/>
        </w:rPr>
      </w:pPr>
      <w:r>
        <w:rPr>
          <w:rFonts w:ascii="Calibri" w:hAnsi="Calibri"/>
          <w:b w:val="false"/>
          <w:bCs w:val="false"/>
          <w:color w:val="000000"/>
          <w:sz w:val="24"/>
          <w:szCs w:val="24"/>
          <w:lang w:val="en-US"/>
        </w:rPr>
      </w:r>
    </w:p>
    <w:p>
      <w:pPr>
        <w:pStyle w:val="BodyText"/>
        <w:tabs>
          <w:tab w:val="clear" w:pos="709"/>
          <w:tab w:val="left" w:pos="10065" w:leader="none"/>
        </w:tabs>
        <w:spacing w:lineRule="auto" w:line="240" w:before="57" w:after="57"/>
        <w:ind w:hanging="0" w:left="0" w:right="403"/>
        <w:jc w:val="both"/>
        <w:rPr>
          <w:rStyle w:val="Hyperlink"/>
          <w:rFonts w:ascii="Calibri" w:hAnsi="Calibri"/>
          <w:b w:val="false"/>
          <w:bCs w:val="false"/>
          <w:color w:val="000000"/>
          <w:sz w:val="24"/>
          <w:szCs w:val="24"/>
          <w:lang w:val="en-US"/>
        </w:rPr>
      </w:pPr>
      <w:r>
        <w:rPr>
          <w:rFonts w:ascii="Calibri" w:hAnsi="Calibri"/>
          <w:b w:val="false"/>
          <w:bCs w:val="false"/>
          <w:color w:val="000000"/>
          <w:sz w:val="24"/>
          <w:szCs w:val="24"/>
          <w:lang w:val="en-US"/>
        </w:rPr>
      </w:r>
    </w:p>
    <w:p>
      <w:pPr>
        <w:pStyle w:val="BodyText"/>
        <w:tabs>
          <w:tab w:val="clear" w:pos="709"/>
          <w:tab w:val="left" w:pos="10065" w:leader="none"/>
        </w:tabs>
        <w:spacing w:lineRule="auto" w:line="240" w:before="57" w:after="57"/>
        <w:ind w:hanging="0" w:left="0" w:right="403"/>
        <w:jc w:val="both"/>
        <w:rPr/>
      </w:pPr>
      <w:r>
        <w:rPr>
          <w:rStyle w:val="Hyperlink"/>
          <w:rFonts w:ascii="Calibri" w:hAnsi="Calibri"/>
          <w:b/>
          <w:bCs/>
          <w:color w:val="000000"/>
          <w:sz w:val="30"/>
          <w:szCs w:val="30"/>
          <w:lang w:val="el-GR"/>
        </w:rPr>
        <w:t xml:space="preserve">ΕΠΙΣΥΝΑΠΤΕΤΑΙ ΠΡΟΣΚΛΗΣΗ ΚΑΙ ΑΙΤΗΣΗ </w:t>
      </w:r>
    </w:p>
    <w:sectPr>
      <w:footerReference w:type="even" r:id="rId3"/>
      <w:footerReference w:type="default" r:id="rId4"/>
      <w:footerReference w:type="first" r:id="rId5"/>
      <w:type w:val="nextPage"/>
      <w:pgSz w:w="11906" w:h="16838"/>
      <w:pgMar w:left="1134" w:right="1134" w:gutter="0" w:header="0" w:top="1134" w:footer="1134" w:bottom="245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Calibri">
    <w:charset w:val="a1"/>
    <w:family w:val="swiss"/>
    <w:pitch w:val="variable"/>
  </w:font>
  <w:font w:name="Tahoma">
    <w:charset w:val="a1"/>
    <w:family w:val="swiss"/>
    <w:pitch w:val="variable"/>
  </w:font>
  <w:font w:name="Microsoft Sans Serif">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Tahoma" w:hAnsi="Tahoma" w:cs="Tahoma"/>
        <w:b/>
      </w:rPr>
    </w:pPr>
    <w:r>
      <w:rPr>
        <w:rFonts w:cs="Tahoma" w:ascii="Tahoma" w:hAnsi="Tahoma"/>
        <w:b/>
      </w:rPr>
      <w:t xml:space="preserve">                                              </w:t>
    </w:r>
    <w:r>
      <w:drawing>
        <wp:anchor distT="0" distB="0" distL="0" distR="0" simplePos="0" relativeHeight="5"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2" name="% 1 Αντίγραφ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1 Αντίγραφο 3"/>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3" name="% 1 Αντίγραφο 2"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1 Αντίγραφο 2"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Tahoma" w:hAnsi="Tahoma" w:cs="Tahoma"/>
        <w:b/>
      </w:rPr>
    </w:pPr>
    <w:r>
      <w:rPr>
        <w:rFonts w:cs="Tahoma" w:ascii="Tahoma" w:hAnsi="Tahoma"/>
        <w:b/>
      </w:rPr>
      <w:t xml:space="preserve">                                              </w:t>
    </w:r>
    <w:r>
      <w:drawing>
        <wp:anchor distT="0" distB="0" distL="0" distR="0" simplePos="0" relativeHeight="5" behindDoc="1" locked="0" layoutInCell="1" allowOverlap="1">
          <wp:simplePos x="0" y="0"/>
          <wp:positionH relativeFrom="column">
            <wp:posOffset>135255</wp:posOffset>
          </wp:positionH>
          <wp:positionV relativeFrom="paragraph">
            <wp:posOffset>81280</wp:posOffset>
          </wp:positionV>
          <wp:extent cx="3707765" cy="550545"/>
          <wp:effectExtent l="0" t="0" r="0" b="0"/>
          <wp:wrapNone/>
          <wp:docPr id="4" name="% 1 Αντίγραφ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1 Αντίγραφο 3"/>
                  <pic:cNvPicPr>
                    <a:picLocks noChangeAspect="1" noChangeArrowheads="1"/>
                  </pic:cNvPicPr>
                </pic:nvPicPr>
                <pic:blipFill>
                  <a:blip r:embed="rId1"/>
                  <a:stretch>
                    <a:fillRect/>
                  </a:stretch>
                </pic:blipFill>
                <pic:spPr bwMode="auto">
                  <a:xfrm>
                    <a:off x="0" y="0"/>
                    <a:ext cx="3707765" cy="550545"/>
                  </a:xfrm>
                  <a:prstGeom prst="rect">
                    <a:avLst/>
                  </a:prstGeom>
                  <a:noFill/>
                </pic:spPr>
              </pic:pic>
            </a:graphicData>
          </a:graphic>
        </wp:anchor>
      </w:drawing>
    </w:r>
    <w:r>
      <w:rPr>
        <w:rFonts w:cs="Tahoma" w:ascii="Tahoma" w:hAnsi="Tahoma"/>
        <w:b/>
      </w:rPr>
      <w:t xml:space="preserve">                                            </w:t>
    </w:r>
    <w:r>
      <w:rPr/>
      <w:drawing>
        <wp:inline distT="0" distB="0" distL="0" distR="0">
          <wp:extent cx="704850" cy="657225"/>
          <wp:effectExtent l="0" t="0" r="0" b="0"/>
          <wp:docPr id="5" name="% 1 Αντίγραφο 2" descr="C:\Users\sadamopoulou.KPS-PATRA\Desktop\Diaxeiristiki-Final-Logo-GR-blue-light-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1 Αντίγραφο 2" descr="C:\Users\sadamopoulou.KPS-PATRA\Desktop\Diaxeiristiki-Final-Logo-GR-blue-light-blue.png"/>
                  <pic:cNvPicPr>
                    <a:picLocks noChangeAspect="1" noChangeArrowheads="1"/>
                  </pic:cNvPicPr>
                </pic:nvPicPr>
                <pic:blipFill>
                  <a:blip r:embed="rId2"/>
                  <a:stretch>
                    <a:fillRect/>
                  </a:stretch>
                </pic:blipFill>
                <pic:spPr bwMode="auto">
                  <a:xfrm>
                    <a:off x="0" y="0"/>
                    <a:ext cx="704850" cy="657225"/>
                  </a:xfrm>
                  <a:prstGeom prst="rect">
                    <a:avLst/>
                  </a:prstGeom>
                  <a:noFill/>
                </pic:spPr>
              </pic:pic>
            </a:graphicData>
          </a:graphic>
        </wp:inline>
      </w:drawing>
    </w:r>
    <w:r>
      <w:rPr>
        <w:rFonts w:cs="Tahoma" w:ascii="Tahoma" w:hAnsi="Tahoma"/>
        <w:b/>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197" w:hanging="360"/>
      </w:pPr>
      <w:rPr>
        <w:rFonts w:ascii="Microsoft Sans Serif" w:hAnsi="Microsoft Sans Serif" w:cs="Microsoft Sans Serif" w:hint="default"/>
        <w:w w:val="100"/>
        <w:sz w:val="20"/>
        <w:szCs w:val="20"/>
        <w:lang w:val="el-GR" w:eastAsia="en-US" w:bidi="ar-SA"/>
      </w:rPr>
    </w:lvl>
    <w:lvl w:ilvl="1">
      <w:start w:val="0"/>
      <w:numFmt w:val="bullet"/>
      <w:lvlText w:val=""/>
      <w:lvlJc w:val="left"/>
      <w:pPr>
        <w:tabs>
          <w:tab w:val="num" w:pos="0"/>
        </w:tabs>
        <w:ind w:left="2114" w:hanging="360"/>
      </w:pPr>
      <w:rPr>
        <w:rFonts w:ascii="Symbol" w:hAnsi="Symbol" w:cs="Symbol" w:hint="default"/>
        <w:lang w:val="el-GR" w:eastAsia="en-US" w:bidi="ar-SA"/>
      </w:rPr>
    </w:lvl>
    <w:lvl w:ilvl="2">
      <w:start w:val="0"/>
      <w:numFmt w:val="bullet"/>
      <w:lvlText w:val=""/>
      <w:lvlJc w:val="left"/>
      <w:pPr>
        <w:tabs>
          <w:tab w:val="num" w:pos="0"/>
        </w:tabs>
        <w:ind w:left="3029" w:hanging="360"/>
      </w:pPr>
      <w:rPr>
        <w:rFonts w:ascii="Symbol" w:hAnsi="Symbol" w:cs="Symbol" w:hint="default"/>
        <w:lang w:val="el-GR" w:eastAsia="en-US" w:bidi="ar-SA"/>
      </w:rPr>
    </w:lvl>
    <w:lvl w:ilvl="3">
      <w:start w:val="0"/>
      <w:numFmt w:val="bullet"/>
      <w:lvlText w:val=""/>
      <w:lvlJc w:val="left"/>
      <w:pPr>
        <w:tabs>
          <w:tab w:val="num" w:pos="0"/>
        </w:tabs>
        <w:ind w:left="3943" w:hanging="360"/>
      </w:pPr>
      <w:rPr>
        <w:rFonts w:ascii="Symbol" w:hAnsi="Symbol" w:cs="Symbol" w:hint="default"/>
        <w:lang w:val="el-GR" w:eastAsia="en-US" w:bidi="ar-SA"/>
      </w:rPr>
    </w:lvl>
    <w:lvl w:ilvl="4">
      <w:start w:val="0"/>
      <w:numFmt w:val="bullet"/>
      <w:lvlText w:val=""/>
      <w:lvlJc w:val="left"/>
      <w:pPr>
        <w:tabs>
          <w:tab w:val="num" w:pos="0"/>
        </w:tabs>
        <w:ind w:left="4858" w:hanging="360"/>
      </w:pPr>
      <w:rPr>
        <w:rFonts w:ascii="Symbol" w:hAnsi="Symbol" w:cs="Symbol" w:hint="default"/>
        <w:lang w:val="el-GR" w:eastAsia="en-US" w:bidi="ar-SA"/>
      </w:rPr>
    </w:lvl>
    <w:lvl w:ilvl="5">
      <w:start w:val="0"/>
      <w:numFmt w:val="bullet"/>
      <w:lvlText w:val=""/>
      <w:lvlJc w:val="left"/>
      <w:pPr>
        <w:tabs>
          <w:tab w:val="num" w:pos="0"/>
        </w:tabs>
        <w:ind w:left="5773" w:hanging="360"/>
      </w:pPr>
      <w:rPr>
        <w:rFonts w:ascii="Symbol" w:hAnsi="Symbol" w:cs="Symbol" w:hint="default"/>
        <w:lang w:val="el-GR" w:eastAsia="en-US" w:bidi="ar-SA"/>
      </w:rPr>
    </w:lvl>
    <w:lvl w:ilvl="6">
      <w:start w:val="0"/>
      <w:numFmt w:val="bullet"/>
      <w:lvlText w:val=""/>
      <w:lvlJc w:val="left"/>
      <w:pPr>
        <w:tabs>
          <w:tab w:val="num" w:pos="0"/>
        </w:tabs>
        <w:ind w:left="6687" w:hanging="360"/>
      </w:pPr>
      <w:rPr>
        <w:rFonts w:ascii="Symbol" w:hAnsi="Symbol" w:cs="Symbol" w:hint="default"/>
        <w:lang w:val="el-GR" w:eastAsia="en-US" w:bidi="ar-SA"/>
      </w:rPr>
    </w:lvl>
    <w:lvl w:ilvl="7">
      <w:start w:val="0"/>
      <w:numFmt w:val="bullet"/>
      <w:lvlText w:val=""/>
      <w:lvlJc w:val="left"/>
      <w:pPr>
        <w:tabs>
          <w:tab w:val="num" w:pos="0"/>
        </w:tabs>
        <w:ind w:left="7602" w:hanging="360"/>
      </w:pPr>
      <w:rPr>
        <w:rFonts w:ascii="Symbol" w:hAnsi="Symbol" w:cs="Symbol" w:hint="default"/>
        <w:lang w:val="el-GR" w:eastAsia="en-US" w:bidi="ar-SA"/>
      </w:rPr>
    </w:lvl>
    <w:lvl w:ilvl="8">
      <w:start w:val="0"/>
      <w:numFmt w:val="bullet"/>
      <w:lvlText w:val=""/>
      <w:lvlJc w:val="left"/>
      <w:pPr>
        <w:tabs>
          <w:tab w:val="num" w:pos="0"/>
        </w:tabs>
        <w:ind w:left="8516" w:hanging="360"/>
      </w:pPr>
      <w:rPr>
        <w:rFonts w:ascii="Symbol" w:hAnsi="Symbol" w:cs="Symbol" w:hint="default"/>
        <w:lang w:val="el-GR"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l-G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l-GR" w:eastAsia="zh-CN" w:bidi="hi-IN"/>
    </w:rPr>
  </w:style>
  <w:style w:type="paragraph" w:styleId="Heading1">
    <w:name w:val="heading 1"/>
    <w:basedOn w:val="user"/>
    <w:next w:val="BodyText"/>
    <w:qFormat/>
    <w:pPr>
      <w:spacing w:before="240" w:after="120"/>
      <w:outlineLvl w:val="0"/>
    </w:pPr>
    <w:rPr>
      <w:rFonts w:ascii="Liberation Serif" w:hAnsi="Liberation Serif" w:eastAsia="NSimSun" w:cs="Arial"/>
      <w:b/>
      <w:bCs/>
      <w:sz w:val="48"/>
      <w:szCs w:val="48"/>
    </w:rPr>
  </w:style>
  <w:style w:type="character" w:styleId="DefaultParagraphFont">
    <w:name w:val="Default Paragraph Font"/>
    <w:qFormat/>
    <w:rPr/>
  </w:style>
  <w:style w:type="character" w:styleId="Hyperlink">
    <w:name w:val="Hyperlink"/>
    <w:basedOn w:val="DefaultParagraphFont"/>
    <w:rPr>
      <w:color w:val="0000FF"/>
      <w:u w:val="single"/>
    </w:rPr>
  </w:style>
  <w:style w:type="character" w:styleId="Strong">
    <w:name w:val="Strong"/>
    <w:qFormat/>
    <w:rPr>
      <w:b/>
      <w:bCs/>
    </w:rPr>
  </w:style>
  <w:style w:type="paragraph" w:styleId="Style13">
    <w:name w:val="Επικεφαλίδα"/>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Ευρετήριο"/>
    <w:basedOn w:val="Normal"/>
    <w:qFormat/>
    <w:pPr>
      <w:suppressLineNumbers/>
    </w:pPr>
    <w:rPr>
      <w:rFonts w:cs="Arial"/>
    </w:rPr>
  </w:style>
  <w:style w:type="paragraph" w:styleId="user">
    <w:name w:val="Επικεφαλίδα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Ευρετήριο (user)"/>
    <w:basedOn w:val="Normal"/>
    <w:qFormat/>
    <w:pPr>
      <w:suppressLineNumbers/>
    </w:pPr>
    <w:rPr>
      <w:rFonts w:cs="Arial"/>
    </w:rPr>
  </w:style>
  <w:style w:type="paragraph" w:styleId="ListParagraph">
    <w:name w:val="List Paragraph"/>
    <w:basedOn w:val="Normal"/>
    <w:qFormat/>
    <w:pPr>
      <w:ind w:hanging="360" w:left="1346"/>
      <w:jc w:val="both"/>
    </w:pPr>
    <w:rPr/>
  </w:style>
  <w:style w:type="paragraph" w:styleId="ListBullet">
    <w:name w:val="List Bullet"/>
    <w:basedOn w:val="Normal"/>
    <w:pPr>
      <w:numPr>
        <w:ilvl w:val="0"/>
        <w:numId w:val="1"/>
      </w:numPr>
      <w:spacing w:before="0" w:after="200"/>
      <w:contextualSpacing/>
    </w:pPr>
    <w:rPr/>
  </w:style>
  <w:style w:type="paragraph" w:styleId="Style15">
    <w:name w:val="Κεφαλίδα και υποσέλιδο"/>
    <w:basedOn w:val="Normal"/>
    <w:qFormat/>
    <w:pPr>
      <w:suppressLineNumbers/>
      <w:tabs>
        <w:tab w:val="clear" w:pos="709"/>
        <w:tab w:val="center" w:pos="4819" w:leader="none"/>
        <w:tab w:val="right" w:pos="9638" w:leader="none"/>
      </w:tabs>
    </w:pPr>
    <w:rPr/>
  </w:style>
  <w:style w:type="paragraph" w:styleId="user2">
    <w:name w:val="Κεφαλίδα και υποσέλιδο (user)"/>
    <w:basedOn w:val="Normal"/>
    <w:qFormat/>
    <w:pPr/>
    <w:rPr/>
  </w:style>
  <w:style w:type="paragraph" w:styleId="Footer">
    <w:name w:val="footer"/>
    <w:basedOn w:val="Style15"/>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224</TotalTime>
  <Application>LibreOffice/26.2.6.3$Windows_X86_64 LibreOffice_project/8221e31b3ac356a1623c672912a3d2b492f7e3d1</Application>
  <AppVersion>15.0000</AppVersion>
  <Pages>2</Pages>
  <Words>372</Words>
  <Characters>2285</Characters>
  <CharactersWithSpaces>2848</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2026-09-16T12:17:09Z</dcterms:created>
  <dc:creator/>
  <dc:description/>
  <dc:language>el-GR</dc:language>
  <cp:lastModifiedBy/>
  <dcterms:modified xsi:type="dcterms:W3CDTF">2026-10-12T11:38:14Z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